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122F" w14:textId="77777777" w:rsidR="00FE3880" w:rsidRDefault="00DE395A" w:rsidP="00C65D15">
      <w:pPr>
        <w:ind w:left="-1701" w:right="-850"/>
      </w:pPr>
      <w:r>
        <w:rPr>
          <w:noProof/>
        </w:rPr>
        <w:drawing>
          <wp:anchor distT="0" distB="0" distL="114300" distR="114300" simplePos="0" relativeHeight="251658752" behindDoc="1" locked="0" layoutInCell="1" allowOverlap="1" wp14:anchorId="7BCFEF96" wp14:editId="73274B12">
            <wp:simplePos x="0" y="0"/>
            <wp:positionH relativeFrom="column">
              <wp:posOffset>-2494068</wp:posOffset>
            </wp:positionH>
            <wp:positionV relativeFrom="paragraph">
              <wp:posOffset>-3090333</wp:posOffset>
            </wp:positionV>
            <wp:extent cx="9962515" cy="7679266"/>
            <wp:effectExtent l="0" t="0" r="0" b="0"/>
            <wp:wrapNone/>
            <wp:docPr id="4" name="Рисунок 4" descr="C:\Users\Zhulinani\AppData\Local\Microsoft\Windows\INetCache\Content.Word\Diamo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linani\AppData\Local\Microsoft\Windows\INetCache\Content.Word\Diamond2.png"/>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965103" cy="76812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1" locked="0" layoutInCell="1" allowOverlap="1" wp14:anchorId="4577DBDD" wp14:editId="223A7D89">
                <wp:simplePos x="0" y="0"/>
                <wp:positionH relativeFrom="column">
                  <wp:posOffset>-1284017</wp:posOffset>
                </wp:positionH>
                <wp:positionV relativeFrom="page">
                  <wp:posOffset>-104870</wp:posOffset>
                </wp:positionV>
                <wp:extent cx="7942580" cy="10958830"/>
                <wp:effectExtent l="0" t="0" r="1270" b="0"/>
                <wp:wrapNone/>
                <wp:docPr id="2" name="Прямоугольник 2"/>
                <wp:cNvGraphicFramePr/>
                <a:graphic xmlns:a="http://schemas.openxmlformats.org/drawingml/2006/main">
                  <a:graphicData uri="http://schemas.microsoft.com/office/word/2010/wordprocessingShape">
                    <wps:wsp>
                      <wps:cNvSpPr/>
                      <wps:spPr>
                        <a:xfrm>
                          <a:off x="0" y="0"/>
                          <a:ext cx="7942580" cy="10958830"/>
                        </a:xfrm>
                        <a:prstGeom prst="rect">
                          <a:avLst/>
                        </a:prstGeom>
                        <a:solidFill>
                          <a:srgbClr val="0044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99634BC" id="Прямоугольник 2" o:spid="_x0000_s1026" style="position:absolute;margin-left:-101.1pt;margin-top:-8.25pt;width:625.4pt;height:86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" fillcolor="#004481" stroked="f" strokeweight="1pt">
                <w10:wrap anchory="page"/>
              </v:rect>
            </w:pict>
          </mc:Fallback>
        </mc:AlternateContent>
      </w:r>
    </w:p>
    <w:p w14:paraId="704F7A00" w14:textId="77777777" w:rsidR="00FE3880" w:rsidRDefault="00FE3880" w:rsidP="00016495"/>
    <w:p w14:paraId="3408458A" w14:textId="77777777" w:rsidR="00FE3880" w:rsidRDefault="00FE3880" w:rsidP="00016495"/>
    <w:p w14:paraId="3C609C92" w14:textId="77777777" w:rsidR="00FE3880" w:rsidRDefault="00FE3880" w:rsidP="00C27D47">
      <w:pPr>
        <w:tabs>
          <w:tab w:val="left" w:pos="973"/>
        </w:tabs>
      </w:pPr>
    </w:p>
    <w:p w14:paraId="616353EB" w14:textId="77777777" w:rsidR="00FE3880" w:rsidRDefault="00FE3880" w:rsidP="00016495"/>
    <w:p w14:paraId="3A975821" w14:textId="77777777" w:rsidR="00FE3880" w:rsidRDefault="00A232E5" w:rsidP="00016495">
      <w:r>
        <w:rPr>
          <w:noProof/>
        </w:rPr>
        <w:drawing>
          <wp:anchor distT="0" distB="0" distL="114300" distR="114300" simplePos="0" relativeHeight="251661824" behindDoc="0" locked="0" layoutInCell="1" allowOverlap="1" wp14:anchorId="38EEB8DA" wp14:editId="393652FF">
            <wp:simplePos x="0" y="0"/>
            <wp:positionH relativeFrom="margin">
              <wp:posOffset>1984347</wp:posOffset>
            </wp:positionH>
            <wp:positionV relativeFrom="paragraph">
              <wp:posOffset>4445</wp:posOffset>
            </wp:positionV>
            <wp:extent cx="1574358" cy="8716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4358" cy="871670"/>
                    </a:xfrm>
                    <a:prstGeom prst="rect">
                      <a:avLst/>
                    </a:prstGeom>
                  </pic:spPr>
                </pic:pic>
              </a:graphicData>
            </a:graphic>
            <wp14:sizeRelH relativeFrom="margin">
              <wp14:pctWidth>0</wp14:pctWidth>
            </wp14:sizeRelH>
            <wp14:sizeRelV relativeFrom="margin">
              <wp14:pctHeight>0</wp14:pctHeight>
            </wp14:sizeRelV>
          </wp:anchor>
        </w:drawing>
      </w:r>
    </w:p>
    <w:p w14:paraId="5B1CCA32" w14:textId="77777777" w:rsidR="00FE3880" w:rsidRDefault="00FE3880" w:rsidP="00016495"/>
    <w:p w14:paraId="7A85C2B1" w14:textId="77777777" w:rsidR="00FE3880" w:rsidRDefault="00FE3880" w:rsidP="00016495"/>
    <w:p w14:paraId="788AFB08" w14:textId="77777777" w:rsidR="00FE3880" w:rsidRDefault="00FE3880" w:rsidP="00016495"/>
    <w:p w14:paraId="06CD5021" w14:textId="77777777" w:rsidR="00FE3880" w:rsidRDefault="00FE3880" w:rsidP="00A232E5"/>
    <w:p w14:paraId="0D87BCF6" w14:textId="77777777" w:rsidR="00A232E5" w:rsidRDefault="00A232E5" w:rsidP="00A232E5"/>
    <w:p w14:paraId="2B68DAF9" w14:textId="77777777" w:rsidR="00FE3880" w:rsidRDefault="00FE3880" w:rsidP="00016495"/>
    <w:p w14:paraId="70A53F5F" w14:textId="77777777" w:rsidR="00FE3880" w:rsidRDefault="00FE3880" w:rsidP="00016495"/>
    <w:p w14:paraId="0E7D1334" w14:textId="77777777" w:rsidR="00FE3880" w:rsidRDefault="00FE3880" w:rsidP="00016495"/>
    <w:p w14:paraId="6F5676BF" w14:textId="77777777" w:rsidR="00FE3880" w:rsidRDefault="00FE3880" w:rsidP="00016495"/>
    <w:p w14:paraId="63167AD1" w14:textId="77777777" w:rsidR="00FE3880" w:rsidRPr="00881914" w:rsidRDefault="00AA2714" w:rsidP="00016495">
      <w:pPr>
        <w:rPr>
          <w:rFonts w:ascii="Avenir Next Cyr Medium" w:hAnsi="Avenir Next Cyr Medium"/>
          <w:color w:val="FFFFFF" w:themeColor="background1"/>
          <w:sz w:val="64"/>
          <w:szCs w:val="64"/>
        </w:rPr>
      </w:pPr>
      <w:r>
        <w:rPr>
          <w:rFonts w:ascii="Avenir Next Cyr Medium" w:hAnsi="Avenir Next Cyr Medium"/>
          <w:color w:val="FFFFFF" w:themeColor="background1"/>
          <w:sz w:val="64"/>
        </w:rPr>
        <w:t>PJSC ALROSA</w:t>
      </w:r>
    </w:p>
    <w:p w14:paraId="70728076" w14:textId="77777777" w:rsidR="00522F75" w:rsidRDefault="001E6624" w:rsidP="001E6624">
      <w:pPr>
        <w:jc w:val="left"/>
        <w:rPr>
          <w:b/>
          <w:color w:val="FFFFFF" w:themeColor="background1"/>
          <w:sz w:val="48"/>
        </w:rPr>
      </w:pPr>
      <w:r>
        <w:rPr>
          <w:b/>
          <w:color w:val="FFFFFF" w:themeColor="background1"/>
          <w:sz w:val="48"/>
        </w:rPr>
        <w:t>Tailings Dam Management Standard</w:t>
      </w:r>
    </w:p>
    <w:p w14:paraId="5B12CAB9" w14:textId="77777777" w:rsidR="007D415F" w:rsidRDefault="007D415F" w:rsidP="001E6624">
      <w:pPr>
        <w:jc w:val="left"/>
        <w:rPr>
          <w:b/>
          <w:color w:val="FFFFFF" w:themeColor="background1"/>
          <w:sz w:val="48"/>
        </w:rPr>
      </w:pPr>
    </w:p>
    <w:p w14:paraId="73B71537" w14:textId="6484323C" w:rsidR="00D973FA" w:rsidRPr="001E6624" w:rsidRDefault="00D973FA" w:rsidP="001E6624">
      <w:pPr>
        <w:jc w:val="left"/>
        <w:rPr>
          <w:b/>
          <w:color w:val="FFFFFF" w:themeColor="background1"/>
          <w:sz w:val="48"/>
        </w:rPr>
        <w:sectPr w:rsidR="00D973FA" w:rsidRPr="001E6624">
          <w:headerReference w:type="default" r:id="rId14"/>
          <w:footerReference w:type="default" r:id="rId15"/>
          <w:headerReference w:type="first" r:id="rId16"/>
          <w:footerReference w:type="first" r:id="rId17"/>
          <w:pgSz w:w="11906" w:h="16838"/>
          <w:pgMar w:top="1134" w:right="850" w:bottom="1134" w:left="1701" w:header="708" w:footer="708" w:gutter="0"/>
          <w:cols w:space="708"/>
          <w:docGrid w:linePitch="360"/>
        </w:sectPr>
      </w:pPr>
    </w:p>
    <w:p w14:paraId="1E40AE07" w14:textId="77777777" w:rsidR="00824ECA" w:rsidRPr="00850AF8" w:rsidRDefault="00824ECA" w:rsidP="00824ECA">
      <w:pPr>
        <w:rPr>
          <w:rFonts w:ascii="Avenir Next Cyr Medium" w:hAnsi="Avenir Next Cyr Medium"/>
          <w:color w:val="FFFFFF" w:themeColor="background1"/>
          <w:sz w:val="24"/>
        </w:rPr>
      </w:pPr>
    </w:p>
    <w:p w14:paraId="3261071A" w14:textId="77777777" w:rsidR="00824ECA" w:rsidRPr="008D2681" w:rsidRDefault="00824ECA" w:rsidP="00824ECA">
      <w:pPr>
        <w:spacing w:after="0"/>
        <w:ind w:left="6237"/>
        <w:jc w:val="left"/>
        <w:rPr>
          <w:b/>
          <w:sz w:val="24"/>
        </w:rPr>
      </w:pPr>
      <w:r>
        <w:rPr>
          <w:b/>
          <w:sz w:val="24"/>
        </w:rPr>
        <w:t>APPROVED</w:t>
      </w:r>
    </w:p>
    <w:p w14:paraId="4F5A5200" w14:textId="47BC6942" w:rsidR="00824ECA" w:rsidRPr="008D2681" w:rsidRDefault="00824ECA" w:rsidP="00824ECA">
      <w:pPr>
        <w:spacing w:before="0" w:after="0"/>
        <w:ind w:left="6237"/>
        <w:jc w:val="left"/>
        <w:rPr>
          <w:sz w:val="24"/>
          <w:lang w:val="en-GB"/>
        </w:rPr>
      </w:pPr>
      <w:r>
        <w:rPr>
          <w:sz w:val="24"/>
          <w:lang w:val="en-GB"/>
        </w:rPr>
        <w:t xml:space="preserve">By </w:t>
      </w:r>
      <w:r w:rsidR="00421145">
        <w:rPr>
          <w:sz w:val="24"/>
        </w:rPr>
        <w:t>order</w:t>
      </w:r>
      <w:r>
        <w:rPr>
          <w:sz w:val="24"/>
          <w:lang w:val="en-GB"/>
        </w:rPr>
        <w:t xml:space="preserve"> of the </w:t>
      </w:r>
      <w:r w:rsidRPr="00221799">
        <w:rPr>
          <w:sz w:val="24"/>
          <w:lang w:val="en-GB"/>
        </w:rPr>
        <w:t>PSJC “ALROSA”</w:t>
      </w:r>
      <w:r>
        <w:rPr>
          <w:sz w:val="24"/>
          <w:lang w:val="en-GB"/>
        </w:rPr>
        <w:t xml:space="preserve"> </w:t>
      </w:r>
      <w:r w:rsidR="00421145">
        <w:rPr>
          <w:sz w:val="24"/>
          <w:lang w:val="en-GB"/>
        </w:rPr>
        <w:t>Chief Executive Officer</w:t>
      </w:r>
      <w:r>
        <w:rPr>
          <w:sz w:val="24"/>
          <w:lang w:val="en-GB"/>
        </w:rPr>
        <w:t xml:space="preserve"> </w:t>
      </w:r>
    </w:p>
    <w:p w14:paraId="5708B6DF" w14:textId="78B096EB" w:rsidR="00824ECA" w:rsidRPr="008D2681" w:rsidRDefault="00421145" w:rsidP="00824ECA">
      <w:pPr>
        <w:spacing w:before="0" w:after="0"/>
        <w:ind w:left="6237"/>
        <w:jc w:val="left"/>
        <w:rPr>
          <w:sz w:val="24"/>
          <w:lang w:val="en-GB"/>
        </w:rPr>
      </w:pPr>
      <w:r>
        <w:rPr>
          <w:sz w:val="24"/>
        </w:rPr>
        <w:t>03.08</w:t>
      </w:r>
      <w:r w:rsidR="00824ECA" w:rsidRPr="008D2681">
        <w:rPr>
          <w:sz w:val="24"/>
          <w:lang w:val="en-GB"/>
        </w:rPr>
        <w:t xml:space="preserve"> 2022</w:t>
      </w:r>
    </w:p>
    <w:p w14:paraId="045C5FEF" w14:textId="3822DCCC" w:rsidR="00824ECA" w:rsidRPr="009D6FC7" w:rsidRDefault="00824ECA" w:rsidP="00824ECA">
      <w:pPr>
        <w:spacing w:before="0" w:after="0"/>
        <w:ind w:left="6237"/>
        <w:jc w:val="left"/>
        <w:rPr>
          <w:sz w:val="24"/>
        </w:rPr>
      </w:pPr>
      <w:r w:rsidRPr="009D6FC7">
        <w:rPr>
          <w:sz w:val="24"/>
        </w:rPr>
        <w:t>(</w:t>
      </w:r>
      <w:r w:rsidR="00421145">
        <w:rPr>
          <w:sz w:val="24"/>
        </w:rPr>
        <w:t>Order</w:t>
      </w:r>
      <w:r w:rsidRPr="009D6FC7">
        <w:rPr>
          <w:sz w:val="24"/>
        </w:rPr>
        <w:t xml:space="preserve"> № </w:t>
      </w:r>
      <w:r w:rsidR="00421145">
        <w:rPr>
          <w:sz w:val="24"/>
        </w:rPr>
        <w:t>01\241-PR</w:t>
      </w:r>
      <w:r w:rsidRPr="009D6FC7">
        <w:rPr>
          <w:sz w:val="24"/>
        </w:rPr>
        <w:t>)</w:t>
      </w:r>
      <w:bookmarkStart w:id="0" w:name="_GoBack"/>
      <w:bookmarkEnd w:id="0"/>
    </w:p>
    <w:p w14:paraId="69F5AC6B" w14:textId="77777777" w:rsidR="00824ECA" w:rsidRDefault="00824ECA">
      <w:pPr>
        <w:spacing w:before="0" w:after="160" w:line="259" w:lineRule="auto"/>
        <w:jc w:val="left"/>
        <w:rPr>
          <w:rFonts w:ascii="Avenir Next Cyr Medium" w:hAnsi="Avenir Next Cyr Medium"/>
          <w:b/>
          <w:color w:val="004481"/>
          <w:sz w:val="28"/>
        </w:rPr>
      </w:pPr>
    </w:p>
    <w:p w14:paraId="75BCA070" w14:textId="7778A242" w:rsidR="007D415F" w:rsidRDefault="007D415F">
      <w:pPr>
        <w:spacing w:before="0" w:after="160" w:line="259" w:lineRule="auto"/>
        <w:jc w:val="left"/>
        <w:rPr>
          <w:rFonts w:ascii="Avenir Next Cyr Medium" w:hAnsi="Avenir Next Cyr Medium"/>
          <w:b/>
          <w:color w:val="004481"/>
          <w:sz w:val="28"/>
        </w:rPr>
      </w:pPr>
      <w:r>
        <w:rPr>
          <w:rFonts w:ascii="Avenir Next Cyr Medium" w:hAnsi="Avenir Next Cyr Medium"/>
          <w:b/>
          <w:color w:val="004481"/>
          <w:sz w:val="28"/>
        </w:rPr>
        <w:br w:type="page"/>
      </w:r>
    </w:p>
    <w:p w14:paraId="51B5E3FA" w14:textId="6BFA2079" w:rsidR="00522F75" w:rsidRPr="008F6F7C" w:rsidRDefault="001E6624" w:rsidP="00522F75">
      <w:pPr>
        <w:rPr>
          <w:rFonts w:ascii="Avenir Next Cyr Medium" w:hAnsi="Avenir Next Cyr Medium"/>
          <w:b/>
          <w:bCs/>
          <w:color w:val="004481"/>
          <w:sz w:val="28"/>
          <w:szCs w:val="28"/>
        </w:rPr>
      </w:pPr>
      <w:r>
        <w:rPr>
          <w:rFonts w:ascii="Avenir Next Cyr Medium" w:hAnsi="Avenir Next Cyr Medium"/>
          <w:b/>
          <w:color w:val="004481"/>
          <w:sz w:val="28"/>
        </w:rPr>
        <w:lastRenderedPageBreak/>
        <w:t>CONTENTS</w:t>
      </w:r>
    </w:p>
    <w:sdt>
      <w:sdtPr>
        <w:id w:val="-2093461948"/>
        <w:docPartObj>
          <w:docPartGallery w:val="Table of Contents"/>
          <w:docPartUnique/>
        </w:docPartObj>
      </w:sdtPr>
      <w:sdtEndPr>
        <w:rPr>
          <w:b/>
          <w:bCs/>
        </w:rPr>
      </w:sdtEndPr>
      <w:sdtContent>
        <w:p w14:paraId="49F7D78B" w14:textId="77777777" w:rsidR="0057383F" w:rsidRPr="00A22529" w:rsidRDefault="0057383F" w:rsidP="008F6F7C">
          <w:pPr>
            <w:spacing w:before="0" w:after="0" w:line="360" w:lineRule="auto"/>
            <w:rPr>
              <w:sz w:val="10"/>
            </w:rPr>
          </w:pPr>
        </w:p>
        <w:p w14:paraId="49596875" w14:textId="24C6E99B" w:rsidR="00A93A66" w:rsidRDefault="0057383F">
          <w:pPr>
            <w:pStyle w:val="11"/>
            <w:rPr>
              <w:rFonts w:cstheme="minorBidi"/>
              <w:b w:val="0"/>
              <w:bCs w:val="0"/>
              <w:lang w:eastAsia="en-US"/>
            </w:rPr>
          </w:pPr>
          <w:r w:rsidRPr="00A22529">
            <w:rPr>
              <w:rFonts w:ascii="Avenir Next" w:hAnsi="Avenir Next"/>
            </w:rPr>
            <w:fldChar w:fldCharType="begin"/>
          </w:r>
          <w:r w:rsidRPr="00A22529">
            <w:rPr>
              <w:rFonts w:ascii="Avenir Next" w:hAnsi="Avenir Next"/>
            </w:rPr>
            <w:instrText xml:space="preserve"> TOC \o "1-2" \h \z \u </w:instrText>
          </w:r>
          <w:r w:rsidRPr="00A22529">
            <w:rPr>
              <w:rFonts w:ascii="Avenir Next" w:hAnsi="Avenir Next"/>
            </w:rPr>
            <w:fldChar w:fldCharType="separate"/>
          </w:r>
          <w:hyperlink w:anchor="_Toc104998111" w:history="1">
            <w:r w:rsidR="00A93A66" w:rsidRPr="00BF6944">
              <w:rPr>
                <w:rStyle w:val="af3"/>
              </w:rPr>
              <w:t>1.</w:t>
            </w:r>
            <w:r w:rsidR="00A93A66">
              <w:rPr>
                <w:rFonts w:cstheme="minorBidi"/>
                <w:b w:val="0"/>
                <w:bCs w:val="0"/>
                <w:lang w:eastAsia="en-US"/>
              </w:rPr>
              <w:tab/>
            </w:r>
            <w:r w:rsidR="00A93A66" w:rsidRPr="00BF6944">
              <w:rPr>
                <w:rStyle w:val="af3"/>
              </w:rPr>
              <w:t>GENERAL PROVISIONS</w:t>
            </w:r>
            <w:r w:rsidR="00A93A66">
              <w:rPr>
                <w:webHidden/>
              </w:rPr>
              <w:tab/>
            </w:r>
            <w:r w:rsidR="00A93A66">
              <w:rPr>
                <w:webHidden/>
              </w:rPr>
              <w:fldChar w:fldCharType="begin"/>
            </w:r>
            <w:r w:rsidR="00A93A66">
              <w:rPr>
                <w:webHidden/>
              </w:rPr>
              <w:instrText xml:space="preserve"> PAGEREF _Toc104998111 \h </w:instrText>
            </w:r>
            <w:r w:rsidR="00A93A66">
              <w:rPr>
                <w:webHidden/>
              </w:rPr>
            </w:r>
            <w:r w:rsidR="00A93A66">
              <w:rPr>
                <w:webHidden/>
              </w:rPr>
              <w:fldChar w:fldCharType="separate"/>
            </w:r>
            <w:r w:rsidR="00A93A66">
              <w:rPr>
                <w:webHidden/>
              </w:rPr>
              <w:t>2</w:t>
            </w:r>
            <w:r w:rsidR="00A93A66">
              <w:rPr>
                <w:webHidden/>
              </w:rPr>
              <w:fldChar w:fldCharType="end"/>
            </w:r>
          </w:hyperlink>
        </w:p>
        <w:p w14:paraId="06093DD4" w14:textId="01137E6F" w:rsidR="00A93A66" w:rsidRDefault="00824ECA">
          <w:pPr>
            <w:pStyle w:val="21"/>
            <w:tabs>
              <w:tab w:val="left" w:pos="880"/>
              <w:tab w:val="right" w:pos="9345"/>
            </w:tabs>
            <w:rPr>
              <w:rFonts w:cstheme="minorBidi"/>
              <w:noProof/>
              <w:lang w:eastAsia="en-US"/>
            </w:rPr>
          </w:pPr>
          <w:hyperlink w:anchor="_Toc104998112" w:history="1">
            <w:r w:rsidR="00A93A66" w:rsidRPr="00BF6944">
              <w:rPr>
                <w:rStyle w:val="af3"/>
                <w:noProof/>
              </w:rPr>
              <w:t>1.1.</w:t>
            </w:r>
            <w:r w:rsidR="00A93A66">
              <w:rPr>
                <w:rFonts w:cstheme="minorBidi"/>
                <w:noProof/>
                <w:lang w:eastAsia="en-US"/>
              </w:rPr>
              <w:tab/>
            </w:r>
            <w:r w:rsidR="00A93A66" w:rsidRPr="00BF6944">
              <w:rPr>
                <w:rStyle w:val="af3"/>
                <w:noProof/>
              </w:rPr>
              <w:t>Purpose of this Corporate Standard</w:t>
            </w:r>
            <w:r w:rsidR="00A93A66">
              <w:rPr>
                <w:noProof/>
                <w:webHidden/>
              </w:rPr>
              <w:tab/>
            </w:r>
            <w:r w:rsidR="00A93A66">
              <w:rPr>
                <w:noProof/>
                <w:webHidden/>
              </w:rPr>
              <w:fldChar w:fldCharType="begin"/>
            </w:r>
            <w:r w:rsidR="00A93A66">
              <w:rPr>
                <w:noProof/>
                <w:webHidden/>
              </w:rPr>
              <w:instrText xml:space="preserve"> PAGEREF _Toc104998112 \h </w:instrText>
            </w:r>
            <w:r w:rsidR="00A93A66">
              <w:rPr>
                <w:noProof/>
                <w:webHidden/>
              </w:rPr>
            </w:r>
            <w:r w:rsidR="00A93A66">
              <w:rPr>
                <w:noProof/>
                <w:webHidden/>
              </w:rPr>
              <w:fldChar w:fldCharType="separate"/>
            </w:r>
            <w:r w:rsidR="00A93A66">
              <w:rPr>
                <w:noProof/>
                <w:webHidden/>
              </w:rPr>
              <w:t>2</w:t>
            </w:r>
            <w:r w:rsidR="00A93A66">
              <w:rPr>
                <w:noProof/>
                <w:webHidden/>
              </w:rPr>
              <w:fldChar w:fldCharType="end"/>
            </w:r>
          </w:hyperlink>
        </w:p>
        <w:p w14:paraId="2B95A204" w14:textId="4C6509E3" w:rsidR="00A93A66" w:rsidRDefault="00824ECA">
          <w:pPr>
            <w:pStyle w:val="21"/>
            <w:tabs>
              <w:tab w:val="left" w:pos="880"/>
              <w:tab w:val="right" w:pos="9345"/>
            </w:tabs>
            <w:rPr>
              <w:rFonts w:cstheme="minorBidi"/>
              <w:noProof/>
              <w:lang w:eastAsia="en-US"/>
            </w:rPr>
          </w:pPr>
          <w:hyperlink w:anchor="_Toc104998113" w:history="1">
            <w:r w:rsidR="00A93A66" w:rsidRPr="00BF6944">
              <w:rPr>
                <w:rStyle w:val="af3"/>
                <w:noProof/>
              </w:rPr>
              <w:t>1.2.</w:t>
            </w:r>
            <w:r w:rsidR="00A93A66">
              <w:rPr>
                <w:rFonts w:cstheme="minorBidi"/>
                <w:noProof/>
                <w:lang w:eastAsia="en-US"/>
              </w:rPr>
              <w:tab/>
            </w:r>
            <w:r w:rsidR="00A93A66" w:rsidRPr="00BF6944">
              <w:rPr>
                <w:rStyle w:val="af3"/>
                <w:noProof/>
              </w:rPr>
              <w:t>Basis for the Standard</w:t>
            </w:r>
            <w:r w:rsidR="00A93A66">
              <w:rPr>
                <w:noProof/>
                <w:webHidden/>
              </w:rPr>
              <w:tab/>
            </w:r>
            <w:r w:rsidR="00A93A66">
              <w:rPr>
                <w:noProof/>
                <w:webHidden/>
              </w:rPr>
              <w:fldChar w:fldCharType="begin"/>
            </w:r>
            <w:r w:rsidR="00A93A66">
              <w:rPr>
                <w:noProof/>
                <w:webHidden/>
              </w:rPr>
              <w:instrText xml:space="preserve"> PAGEREF _Toc104998113 \h </w:instrText>
            </w:r>
            <w:r w:rsidR="00A93A66">
              <w:rPr>
                <w:noProof/>
                <w:webHidden/>
              </w:rPr>
            </w:r>
            <w:r w:rsidR="00A93A66">
              <w:rPr>
                <w:noProof/>
                <w:webHidden/>
              </w:rPr>
              <w:fldChar w:fldCharType="separate"/>
            </w:r>
            <w:r w:rsidR="00A93A66">
              <w:rPr>
                <w:noProof/>
                <w:webHidden/>
              </w:rPr>
              <w:t>2</w:t>
            </w:r>
            <w:r w:rsidR="00A93A66">
              <w:rPr>
                <w:noProof/>
                <w:webHidden/>
              </w:rPr>
              <w:fldChar w:fldCharType="end"/>
            </w:r>
          </w:hyperlink>
        </w:p>
        <w:p w14:paraId="26754F8B" w14:textId="5DDBF14D" w:rsidR="00A93A66" w:rsidRDefault="00824ECA">
          <w:pPr>
            <w:pStyle w:val="21"/>
            <w:tabs>
              <w:tab w:val="left" w:pos="880"/>
              <w:tab w:val="right" w:pos="9345"/>
            </w:tabs>
            <w:rPr>
              <w:rFonts w:cstheme="minorBidi"/>
              <w:noProof/>
              <w:lang w:eastAsia="en-US"/>
            </w:rPr>
          </w:pPr>
          <w:hyperlink w:anchor="_Toc104998114" w:history="1">
            <w:r w:rsidR="00A93A66" w:rsidRPr="00BF6944">
              <w:rPr>
                <w:rStyle w:val="af3"/>
                <w:noProof/>
              </w:rPr>
              <w:t>1.3.</w:t>
            </w:r>
            <w:r w:rsidR="00A93A66">
              <w:rPr>
                <w:rFonts w:cstheme="minorBidi"/>
                <w:noProof/>
                <w:lang w:eastAsia="en-US"/>
              </w:rPr>
              <w:tab/>
            </w:r>
            <w:r w:rsidR="00A93A66" w:rsidRPr="00BF6944">
              <w:rPr>
                <w:rStyle w:val="af3"/>
                <w:noProof/>
              </w:rPr>
              <w:t>Scope of the Standard</w:t>
            </w:r>
            <w:r w:rsidR="00A93A66">
              <w:rPr>
                <w:noProof/>
                <w:webHidden/>
              </w:rPr>
              <w:tab/>
            </w:r>
            <w:r w:rsidR="00A93A66">
              <w:rPr>
                <w:noProof/>
                <w:webHidden/>
              </w:rPr>
              <w:fldChar w:fldCharType="begin"/>
            </w:r>
            <w:r w:rsidR="00A93A66">
              <w:rPr>
                <w:noProof/>
                <w:webHidden/>
              </w:rPr>
              <w:instrText xml:space="preserve"> PAGEREF _Toc104998114 \h </w:instrText>
            </w:r>
            <w:r w:rsidR="00A93A66">
              <w:rPr>
                <w:noProof/>
                <w:webHidden/>
              </w:rPr>
            </w:r>
            <w:r w:rsidR="00A93A66">
              <w:rPr>
                <w:noProof/>
                <w:webHidden/>
              </w:rPr>
              <w:fldChar w:fldCharType="separate"/>
            </w:r>
            <w:r w:rsidR="00A93A66">
              <w:rPr>
                <w:noProof/>
                <w:webHidden/>
              </w:rPr>
              <w:t>2</w:t>
            </w:r>
            <w:r w:rsidR="00A93A66">
              <w:rPr>
                <w:noProof/>
                <w:webHidden/>
              </w:rPr>
              <w:fldChar w:fldCharType="end"/>
            </w:r>
          </w:hyperlink>
        </w:p>
        <w:p w14:paraId="7D794409" w14:textId="1337C341" w:rsidR="00A93A66" w:rsidRDefault="00824ECA">
          <w:pPr>
            <w:pStyle w:val="11"/>
            <w:rPr>
              <w:rFonts w:cstheme="minorBidi"/>
              <w:b w:val="0"/>
              <w:bCs w:val="0"/>
              <w:lang w:eastAsia="en-US"/>
            </w:rPr>
          </w:pPr>
          <w:hyperlink w:anchor="_Toc104998115" w:history="1">
            <w:r w:rsidR="00A93A66" w:rsidRPr="00BF6944">
              <w:rPr>
                <w:rStyle w:val="af3"/>
              </w:rPr>
              <w:t>2.</w:t>
            </w:r>
            <w:r w:rsidR="00A93A66">
              <w:rPr>
                <w:rFonts w:cstheme="minorBidi"/>
                <w:b w:val="0"/>
                <w:bCs w:val="0"/>
                <w:lang w:eastAsia="en-US"/>
              </w:rPr>
              <w:tab/>
            </w:r>
            <w:r w:rsidR="00A93A66" w:rsidRPr="00BF6944">
              <w:rPr>
                <w:rStyle w:val="af3"/>
              </w:rPr>
              <w:t>STAKEHOLDER IDENTIFICATION AND ENGAGEMENT</w:t>
            </w:r>
            <w:r w:rsidR="00A93A66">
              <w:rPr>
                <w:webHidden/>
              </w:rPr>
              <w:tab/>
            </w:r>
            <w:r w:rsidR="00A93A66">
              <w:rPr>
                <w:webHidden/>
              </w:rPr>
              <w:fldChar w:fldCharType="begin"/>
            </w:r>
            <w:r w:rsidR="00A93A66">
              <w:rPr>
                <w:webHidden/>
              </w:rPr>
              <w:instrText xml:space="preserve"> PAGEREF _Toc104998115 \h </w:instrText>
            </w:r>
            <w:r w:rsidR="00A93A66">
              <w:rPr>
                <w:webHidden/>
              </w:rPr>
            </w:r>
            <w:r w:rsidR="00A93A66">
              <w:rPr>
                <w:webHidden/>
              </w:rPr>
              <w:fldChar w:fldCharType="separate"/>
            </w:r>
            <w:r w:rsidR="00A93A66">
              <w:rPr>
                <w:webHidden/>
              </w:rPr>
              <w:t>3</w:t>
            </w:r>
            <w:r w:rsidR="00A93A66">
              <w:rPr>
                <w:webHidden/>
              </w:rPr>
              <w:fldChar w:fldCharType="end"/>
            </w:r>
          </w:hyperlink>
        </w:p>
        <w:p w14:paraId="3034047B" w14:textId="7BCDC3F5" w:rsidR="00A93A66" w:rsidRDefault="00824ECA">
          <w:pPr>
            <w:pStyle w:val="21"/>
            <w:tabs>
              <w:tab w:val="left" w:pos="880"/>
              <w:tab w:val="right" w:pos="9345"/>
            </w:tabs>
            <w:rPr>
              <w:rFonts w:cstheme="minorBidi"/>
              <w:noProof/>
              <w:lang w:eastAsia="en-US"/>
            </w:rPr>
          </w:pPr>
          <w:hyperlink w:anchor="_Toc104998116" w:history="1">
            <w:r w:rsidR="00A93A66" w:rsidRPr="00BF6944">
              <w:rPr>
                <w:rStyle w:val="af3"/>
                <w:noProof/>
              </w:rPr>
              <w:t>2.1.</w:t>
            </w:r>
            <w:r w:rsidR="00A93A66">
              <w:rPr>
                <w:rFonts w:cstheme="minorBidi"/>
                <w:noProof/>
                <w:lang w:eastAsia="en-US"/>
              </w:rPr>
              <w:tab/>
            </w:r>
            <w:r w:rsidR="00A93A66" w:rsidRPr="00BF6944">
              <w:rPr>
                <w:rStyle w:val="af3"/>
                <w:noProof/>
              </w:rPr>
              <w:t>Stakeholder identification</w:t>
            </w:r>
            <w:r w:rsidR="00A93A66">
              <w:rPr>
                <w:noProof/>
                <w:webHidden/>
              </w:rPr>
              <w:tab/>
            </w:r>
            <w:r w:rsidR="00A93A66">
              <w:rPr>
                <w:noProof/>
                <w:webHidden/>
              </w:rPr>
              <w:fldChar w:fldCharType="begin"/>
            </w:r>
            <w:r w:rsidR="00A93A66">
              <w:rPr>
                <w:noProof/>
                <w:webHidden/>
              </w:rPr>
              <w:instrText xml:space="preserve"> PAGEREF _Toc104998116 \h </w:instrText>
            </w:r>
            <w:r w:rsidR="00A93A66">
              <w:rPr>
                <w:noProof/>
                <w:webHidden/>
              </w:rPr>
            </w:r>
            <w:r w:rsidR="00A93A66">
              <w:rPr>
                <w:noProof/>
                <w:webHidden/>
              </w:rPr>
              <w:fldChar w:fldCharType="separate"/>
            </w:r>
            <w:r w:rsidR="00A93A66">
              <w:rPr>
                <w:noProof/>
                <w:webHidden/>
              </w:rPr>
              <w:t>3</w:t>
            </w:r>
            <w:r w:rsidR="00A93A66">
              <w:rPr>
                <w:noProof/>
                <w:webHidden/>
              </w:rPr>
              <w:fldChar w:fldCharType="end"/>
            </w:r>
          </w:hyperlink>
        </w:p>
        <w:p w14:paraId="569CBC39" w14:textId="68C14D85" w:rsidR="00A93A66" w:rsidRDefault="00824ECA">
          <w:pPr>
            <w:pStyle w:val="21"/>
            <w:tabs>
              <w:tab w:val="left" w:pos="880"/>
              <w:tab w:val="right" w:pos="9345"/>
            </w:tabs>
            <w:rPr>
              <w:rFonts w:cstheme="minorBidi"/>
              <w:noProof/>
              <w:lang w:eastAsia="en-US"/>
            </w:rPr>
          </w:pPr>
          <w:hyperlink w:anchor="_Toc104998117" w:history="1">
            <w:r w:rsidR="00A93A66" w:rsidRPr="00BF6944">
              <w:rPr>
                <w:rStyle w:val="af3"/>
                <w:noProof/>
              </w:rPr>
              <w:t>2.2.</w:t>
            </w:r>
            <w:r w:rsidR="00A93A66">
              <w:rPr>
                <w:rFonts w:cstheme="minorBidi"/>
                <w:noProof/>
                <w:lang w:eastAsia="en-US"/>
              </w:rPr>
              <w:tab/>
            </w:r>
            <w:r w:rsidR="00A93A66" w:rsidRPr="00BF6944">
              <w:rPr>
                <w:rStyle w:val="af3"/>
                <w:noProof/>
              </w:rPr>
              <w:t>Stakeholder engagement</w:t>
            </w:r>
            <w:r w:rsidR="00A93A66">
              <w:rPr>
                <w:noProof/>
                <w:webHidden/>
              </w:rPr>
              <w:tab/>
            </w:r>
            <w:r w:rsidR="00A93A66">
              <w:rPr>
                <w:noProof/>
                <w:webHidden/>
              </w:rPr>
              <w:fldChar w:fldCharType="begin"/>
            </w:r>
            <w:r w:rsidR="00A93A66">
              <w:rPr>
                <w:noProof/>
                <w:webHidden/>
              </w:rPr>
              <w:instrText xml:space="preserve"> PAGEREF _Toc104998117 \h </w:instrText>
            </w:r>
            <w:r w:rsidR="00A93A66">
              <w:rPr>
                <w:noProof/>
                <w:webHidden/>
              </w:rPr>
            </w:r>
            <w:r w:rsidR="00A93A66">
              <w:rPr>
                <w:noProof/>
                <w:webHidden/>
              </w:rPr>
              <w:fldChar w:fldCharType="separate"/>
            </w:r>
            <w:r w:rsidR="00A93A66">
              <w:rPr>
                <w:noProof/>
                <w:webHidden/>
              </w:rPr>
              <w:t>3</w:t>
            </w:r>
            <w:r w:rsidR="00A93A66">
              <w:rPr>
                <w:noProof/>
                <w:webHidden/>
              </w:rPr>
              <w:fldChar w:fldCharType="end"/>
            </w:r>
          </w:hyperlink>
        </w:p>
        <w:p w14:paraId="55EDB2DE" w14:textId="3749D906" w:rsidR="00A93A66" w:rsidRDefault="00824ECA">
          <w:pPr>
            <w:pStyle w:val="11"/>
            <w:rPr>
              <w:rFonts w:cstheme="minorBidi"/>
              <w:b w:val="0"/>
              <w:bCs w:val="0"/>
              <w:lang w:eastAsia="en-US"/>
            </w:rPr>
          </w:pPr>
          <w:hyperlink w:anchor="_Toc104998118" w:history="1">
            <w:r w:rsidR="00A93A66" w:rsidRPr="00BF6944">
              <w:rPr>
                <w:rStyle w:val="af3"/>
              </w:rPr>
              <w:t>3.</w:t>
            </w:r>
            <w:r w:rsidR="00A93A66">
              <w:rPr>
                <w:rFonts w:cstheme="minorBidi"/>
                <w:b w:val="0"/>
                <w:bCs w:val="0"/>
                <w:lang w:eastAsia="en-US"/>
              </w:rPr>
              <w:tab/>
            </w:r>
            <w:r w:rsidR="00A93A66" w:rsidRPr="00BF6944">
              <w:rPr>
                <w:rStyle w:val="af3"/>
              </w:rPr>
              <w:t>BUILDING AND MAINTAINING AN INTEGRATED KNOWLEDGE BASE</w:t>
            </w:r>
            <w:r w:rsidR="00A93A66">
              <w:rPr>
                <w:webHidden/>
              </w:rPr>
              <w:tab/>
            </w:r>
            <w:r w:rsidR="00A93A66">
              <w:rPr>
                <w:webHidden/>
              </w:rPr>
              <w:fldChar w:fldCharType="begin"/>
            </w:r>
            <w:r w:rsidR="00A93A66">
              <w:rPr>
                <w:webHidden/>
              </w:rPr>
              <w:instrText xml:space="preserve"> PAGEREF _Toc104998118 \h </w:instrText>
            </w:r>
            <w:r w:rsidR="00A93A66">
              <w:rPr>
                <w:webHidden/>
              </w:rPr>
            </w:r>
            <w:r w:rsidR="00A93A66">
              <w:rPr>
                <w:webHidden/>
              </w:rPr>
              <w:fldChar w:fldCharType="separate"/>
            </w:r>
            <w:r w:rsidR="00A93A66">
              <w:rPr>
                <w:webHidden/>
              </w:rPr>
              <w:t>9</w:t>
            </w:r>
            <w:r w:rsidR="00A93A66">
              <w:rPr>
                <w:webHidden/>
              </w:rPr>
              <w:fldChar w:fldCharType="end"/>
            </w:r>
          </w:hyperlink>
        </w:p>
        <w:p w14:paraId="1AF3D886" w14:textId="6A40D9A2" w:rsidR="00A93A66" w:rsidRDefault="00824ECA">
          <w:pPr>
            <w:pStyle w:val="21"/>
            <w:tabs>
              <w:tab w:val="left" w:pos="880"/>
              <w:tab w:val="right" w:pos="9345"/>
            </w:tabs>
            <w:rPr>
              <w:rFonts w:cstheme="minorBidi"/>
              <w:noProof/>
              <w:lang w:eastAsia="en-US"/>
            </w:rPr>
          </w:pPr>
          <w:hyperlink w:anchor="_Toc104998119" w:history="1">
            <w:r w:rsidR="00A93A66" w:rsidRPr="00BF6944">
              <w:rPr>
                <w:rStyle w:val="af3"/>
                <w:noProof/>
              </w:rPr>
              <w:t>3.1.</w:t>
            </w:r>
            <w:r w:rsidR="00A93A66">
              <w:rPr>
                <w:rFonts w:cstheme="minorBidi"/>
                <w:noProof/>
                <w:lang w:eastAsia="en-US"/>
              </w:rPr>
              <w:tab/>
            </w:r>
            <w:r w:rsidR="00A93A66" w:rsidRPr="00BF6944">
              <w:rPr>
                <w:rStyle w:val="af3"/>
                <w:noProof/>
              </w:rPr>
              <w:t>Development of an interdisciplinary knowledge base</w:t>
            </w:r>
            <w:r w:rsidR="00A93A66">
              <w:rPr>
                <w:noProof/>
                <w:webHidden/>
              </w:rPr>
              <w:tab/>
            </w:r>
            <w:r w:rsidR="00A93A66">
              <w:rPr>
                <w:noProof/>
                <w:webHidden/>
              </w:rPr>
              <w:fldChar w:fldCharType="begin"/>
            </w:r>
            <w:r w:rsidR="00A93A66">
              <w:rPr>
                <w:noProof/>
                <w:webHidden/>
              </w:rPr>
              <w:instrText xml:space="preserve"> PAGEREF _Toc104998119 \h </w:instrText>
            </w:r>
            <w:r w:rsidR="00A93A66">
              <w:rPr>
                <w:noProof/>
                <w:webHidden/>
              </w:rPr>
            </w:r>
            <w:r w:rsidR="00A93A66">
              <w:rPr>
                <w:noProof/>
                <w:webHidden/>
              </w:rPr>
              <w:fldChar w:fldCharType="separate"/>
            </w:r>
            <w:r w:rsidR="00A93A66">
              <w:rPr>
                <w:noProof/>
                <w:webHidden/>
              </w:rPr>
              <w:t>9</w:t>
            </w:r>
            <w:r w:rsidR="00A93A66">
              <w:rPr>
                <w:noProof/>
                <w:webHidden/>
              </w:rPr>
              <w:fldChar w:fldCharType="end"/>
            </w:r>
          </w:hyperlink>
        </w:p>
        <w:p w14:paraId="17C65969" w14:textId="34E26D74" w:rsidR="00A93A66" w:rsidRDefault="00824ECA">
          <w:pPr>
            <w:pStyle w:val="21"/>
            <w:tabs>
              <w:tab w:val="left" w:pos="880"/>
              <w:tab w:val="right" w:pos="9345"/>
            </w:tabs>
            <w:rPr>
              <w:rFonts w:cstheme="minorBidi"/>
              <w:noProof/>
              <w:lang w:eastAsia="en-US"/>
            </w:rPr>
          </w:pPr>
          <w:hyperlink w:anchor="_Toc104998120" w:history="1">
            <w:r w:rsidR="00A93A66" w:rsidRPr="00BF6944">
              <w:rPr>
                <w:rStyle w:val="af3"/>
                <w:noProof/>
              </w:rPr>
              <w:t>3.2.</w:t>
            </w:r>
            <w:r w:rsidR="00A93A66">
              <w:rPr>
                <w:rFonts w:cstheme="minorBidi"/>
                <w:noProof/>
                <w:lang w:eastAsia="en-US"/>
              </w:rPr>
              <w:tab/>
            </w:r>
            <w:r w:rsidR="00A93A66" w:rsidRPr="00BF6944">
              <w:rPr>
                <w:rStyle w:val="af3"/>
                <w:noProof/>
              </w:rPr>
              <w:t>Use of the interdisciplinary knowledge base</w:t>
            </w:r>
            <w:r w:rsidR="00A93A66">
              <w:rPr>
                <w:noProof/>
                <w:webHidden/>
              </w:rPr>
              <w:tab/>
            </w:r>
            <w:r w:rsidR="00A93A66">
              <w:rPr>
                <w:noProof/>
                <w:webHidden/>
              </w:rPr>
              <w:fldChar w:fldCharType="begin"/>
            </w:r>
            <w:r w:rsidR="00A93A66">
              <w:rPr>
                <w:noProof/>
                <w:webHidden/>
              </w:rPr>
              <w:instrText xml:space="preserve"> PAGEREF _Toc104998120 \h </w:instrText>
            </w:r>
            <w:r w:rsidR="00A93A66">
              <w:rPr>
                <w:noProof/>
                <w:webHidden/>
              </w:rPr>
            </w:r>
            <w:r w:rsidR="00A93A66">
              <w:rPr>
                <w:noProof/>
                <w:webHidden/>
              </w:rPr>
              <w:fldChar w:fldCharType="separate"/>
            </w:r>
            <w:r w:rsidR="00A93A66">
              <w:rPr>
                <w:noProof/>
                <w:webHidden/>
              </w:rPr>
              <w:t>10</w:t>
            </w:r>
            <w:r w:rsidR="00A93A66">
              <w:rPr>
                <w:noProof/>
                <w:webHidden/>
              </w:rPr>
              <w:fldChar w:fldCharType="end"/>
            </w:r>
          </w:hyperlink>
        </w:p>
        <w:p w14:paraId="2F60C49F" w14:textId="3D865CB8" w:rsidR="00A93A66" w:rsidRDefault="00824ECA">
          <w:pPr>
            <w:pStyle w:val="11"/>
            <w:rPr>
              <w:rFonts w:cstheme="minorBidi"/>
              <w:b w:val="0"/>
              <w:bCs w:val="0"/>
              <w:lang w:eastAsia="en-US"/>
            </w:rPr>
          </w:pPr>
          <w:hyperlink w:anchor="_Toc104998121" w:history="1">
            <w:r w:rsidR="00A93A66" w:rsidRPr="00BF6944">
              <w:rPr>
                <w:rStyle w:val="af3"/>
              </w:rPr>
              <w:t>4.</w:t>
            </w:r>
            <w:r w:rsidR="00A93A66">
              <w:rPr>
                <w:rFonts w:cstheme="minorBidi"/>
                <w:b w:val="0"/>
                <w:bCs w:val="0"/>
                <w:lang w:eastAsia="en-US"/>
              </w:rPr>
              <w:tab/>
            </w:r>
            <w:r w:rsidR="00A93A66" w:rsidRPr="00BF6944">
              <w:rPr>
                <w:rStyle w:val="af3"/>
              </w:rPr>
              <w:t>DESIGN, CONSTRUCTION, OPERATION AND MONITORING OF TAILINGS DAMS</w:t>
            </w:r>
            <w:r w:rsidR="00A93A66">
              <w:rPr>
                <w:webHidden/>
              </w:rPr>
              <w:tab/>
            </w:r>
            <w:r w:rsidR="00A93A66">
              <w:rPr>
                <w:webHidden/>
              </w:rPr>
              <w:fldChar w:fldCharType="begin"/>
            </w:r>
            <w:r w:rsidR="00A93A66">
              <w:rPr>
                <w:webHidden/>
              </w:rPr>
              <w:instrText xml:space="preserve"> PAGEREF _Toc104998121 \h </w:instrText>
            </w:r>
            <w:r w:rsidR="00A93A66">
              <w:rPr>
                <w:webHidden/>
              </w:rPr>
            </w:r>
            <w:r w:rsidR="00A93A66">
              <w:rPr>
                <w:webHidden/>
              </w:rPr>
              <w:fldChar w:fldCharType="separate"/>
            </w:r>
            <w:r w:rsidR="00A93A66">
              <w:rPr>
                <w:webHidden/>
              </w:rPr>
              <w:t>11</w:t>
            </w:r>
            <w:r w:rsidR="00A93A66">
              <w:rPr>
                <w:webHidden/>
              </w:rPr>
              <w:fldChar w:fldCharType="end"/>
            </w:r>
          </w:hyperlink>
        </w:p>
        <w:p w14:paraId="2E63D96F" w14:textId="1421DF36" w:rsidR="00A93A66" w:rsidRDefault="00824ECA">
          <w:pPr>
            <w:pStyle w:val="21"/>
            <w:tabs>
              <w:tab w:val="left" w:pos="880"/>
              <w:tab w:val="right" w:pos="9345"/>
            </w:tabs>
            <w:rPr>
              <w:rFonts w:cstheme="minorBidi"/>
              <w:noProof/>
              <w:lang w:eastAsia="en-US"/>
            </w:rPr>
          </w:pPr>
          <w:hyperlink w:anchor="_Toc104998122" w:history="1">
            <w:r w:rsidR="00A93A66" w:rsidRPr="00BF6944">
              <w:rPr>
                <w:rStyle w:val="af3"/>
                <w:noProof/>
              </w:rPr>
              <w:t>4.1.</w:t>
            </w:r>
            <w:r w:rsidR="00A93A66">
              <w:rPr>
                <w:rFonts w:cstheme="minorBidi"/>
                <w:noProof/>
                <w:lang w:eastAsia="en-US"/>
              </w:rPr>
              <w:tab/>
            </w:r>
            <w:r w:rsidR="00A93A66" w:rsidRPr="00BF6944">
              <w:rPr>
                <w:rStyle w:val="af3"/>
                <w:noProof/>
              </w:rPr>
              <w:t>Development of tailings dam design plans and criteria</w:t>
            </w:r>
            <w:r w:rsidR="00A93A66">
              <w:rPr>
                <w:noProof/>
                <w:webHidden/>
              </w:rPr>
              <w:tab/>
            </w:r>
            <w:r w:rsidR="00A93A66">
              <w:rPr>
                <w:noProof/>
                <w:webHidden/>
              </w:rPr>
              <w:fldChar w:fldCharType="begin"/>
            </w:r>
            <w:r w:rsidR="00A93A66">
              <w:rPr>
                <w:noProof/>
                <w:webHidden/>
              </w:rPr>
              <w:instrText xml:space="preserve"> PAGEREF _Toc104998122 \h </w:instrText>
            </w:r>
            <w:r w:rsidR="00A93A66">
              <w:rPr>
                <w:noProof/>
                <w:webHidden/>
              </w:rPr>
            </w:r>
            <w:r w:rsidR="00A93A66">
              <w:rPr>
                <w:noProof/>
                <w:webHidden/>
              </w:rPr>
              <w:fldChar w:fldCharType="separate"/>
            </w:r>
            <w:r w:rsidR="00A93A66">
              <w:rPr>
                <w:noProof/>
                <w:webHidden/>
              </w:rPr>
              <w:t>11</w:t>
            </w:r>
            <w:r w:rsidR="00A93A66">
              <w:rPr>
                <w:noProof/>
                <w:webHidden/>
              </w:rPr>
              <w:fldChar w:fldCharType="end"/>
            </w:r>
          </w:hyperlink>
        </w:p>
        <w:p w14:paraId="479950B7" w14:textId="1787DC41" w:rsidR="00A93A66" w:rsidRDefault="00824ECA">
          <w:pPr>
            <w:pStyle w:val="21"/>
            <w:tabs>
              <w:tab w:val="left" w:pos="880"/>
              <w:tab w:val="right" w:pos="9345"/>
            </w:tabs>
            <w:rPr>
              <w:rFonts w:cstheme="minorBidi"/>
              <w:noProof/>
              <w:lang w:eastAsia="en-US"/>
            </w:rPr>
          </w:pPr>
          <w:hyperlink w:anchor="_Toc104998123" w:history="1">
            <w:r w:rsidR="00A93A66" w:rsidRPr="00BF6944">
              <w:rPr>
                <w:rStyle w:val="af3"/>
                <w:noProof/>
              </w:rPr>
              <w:t>4.2.</w:t>
            </w:r>
            <w:r w:rsidR="00A93A66">
              <w:rPr>
                <w:rFonts w:cstheme="minorBidi"/>
                <w:noProof/>
                <w:lang w:eastAsia="en-US"/>
              </w:rPr>
              <w:tab/>
            </w:r>
            <w:r w:rsidR="00A93A66" w:rsidRPr="00BF6944">
              <w:rPr>
                <w:rStyle w:val="af3"/>
                <w:noProof/>
              </w:rPr>
              <w:t>Development of a robust design of a tailings dam</w:t>
            </w:r>
            <w:r w:rsidR="00A93A66">
              <w:rPr>
                <w:noProof/>
                <w:webHidden/>
              </w:rPr>
              <w:tab/>
            </w:r>
            <w:r w:rsidR="00A93A66">
              <w:rPr>
                <w:noProof/>
                <w:webHidden/>
              </w:rPr>
              <w:fldChar w:fldCharType="begin"/>
            </w:r>
            <w:r w:rsidR="00A93A66">
              <w:rPr>
                <w:noProof/>
                <w:webHidden/>
              </w:rPr>
              <w:instrText xml:space="preserve"> PAGEREF _Toc104998123 \h </w:instrText>
            </w:r>
            <w:r w:rsidR="00A93A66">
              <w:rPr>
                <w:noProof/>
                <w:webHidden/>
              </w:rPr>
            </w:r>
            <w:r w:rsidR="00A93A66">
              <w:rPr>
                <w:noProof/>
                <w:webHidden/>
              </w:rPr>
              <w:fldChar w:fldCharType="separate"/>
            </w:r>
            <w:r w:rsidR="00A93A66">
              <w:rPr>
                <w:noProof/>
                <w:webHidden/>
              </w:rPr>
              <w:t>13</w:t>
            </w:r>
            <w:r w:rsidR="00A93A66">
              <w:rPr>
                <w:noProof/>
                <w:webHidden/>
              </w:rPr>
              <w:fldChar w:fldCharType="end"/>
            </w:r>
          </w:hyperlink>
        </w:p>
        <w:p w14:paraId="5FBA4AB4" w14:textId="6F9525C8" w:rsidR="00A93A66" w:rsidRDefault="00824ECA">
          <w:pPr>
            <w:pStyle w:val="21"/>
            <w:tabs>
              <w:tab w:val="left" w:pos="880"/>
              <w:tab w:val="right" w:pos="9345"/>
            </w:tabs>
            <w:rPr>
              <w:rFonts w:cstheme="minorBidi"/>
              <w:noProof/>
              <w:lang w:eastAsia="en-US"/>
            </w:rPr>
          </w:pPr>
          <w:hyperlink w:anchor="_Toc104998124" w:history="1">
            <w:r w:rsidR="00A93A66" w:rsidRPr="00BF6944">
              <w:rPr>
                <w:rStyle w:val="af3"/>
                <w:noProof/>
              </w:rPr>
              <w:t>4.3.</w:t>
            </w:r>
            <w:r w:rsidR="00A93A66">
              <w:rPr>
                <w:rFonts w:cstheme="minorBidi"/>
                <w:noProof/>
                <w:lang w:eastAsia="en-US"/>
              </w:rPr>
              <w:tab/>
            </w:r>
            <w:r w:rsidR="00A93A66" w:rsidRPr="00BF6944">
              <w:rPr>
                <w:rStyle w:val="af3"/>
                <w:noProof/>
              </w:rPr>
              <w:t>Planning, construction, operation and removal of tailings dams</w:t>
            </w:r>
            <w:r w:rsidR="00A93A66">
              <w:rPr>
                <w:noProof/>
                <w:webHidden/>
              </w:rPr>
              <w:tab/>
            </w:r>
            <w:r w:rsidR="00A93A66">
              <w:rPr>
                <w:noProof/>
                <w:webHidden/>
              </w:rPr>
              <w:fldChar w:fldCharType="begin"/>
            </w:r>
            <w:r w:rsidR="00A93A66">
              <w:rPr>
                <w:noProof/>
                <w:webHidden/>
              </w:rPr>
              <w:instrText xml:space="preserve"> PAGEREF _Toc104998124 \h </w:instrText>
            </w:r>
            <w:r w:rsidR="00A93A66">
              <w:rPr>
                <w:noProof/>
                <w:webHidden/>
              </w:rPr>
            </w:r>
            <w:r w:rsidR="00A93A66">
              <w:rPr>
                <w:noProof/>
                <w:webHidden/>
              </w:rPr>
              <w:fldChar w:fldCharType="separate"/>
            </w:r>
            <w:r w:rsidR="00A93A66">
              <w:rPr>
                <w:noProof/>
                <w:webHidden/>
              </w:rPr>
              <w:t>13</w:t>
            </w:r>
            <w:r w:rsidR="00A93A66">
              <w:rPr>
                <w:noProof/>
                <w:webHidden/>
              </w:rPr>
              <w:fldChar w:fldCharType="end"/>
            </w:r>
          </w:hyperlink>
        </w:p>
        <w:p w14:paraId="08D0CD83" w14:textId="675A9BB9" w:rsidR="00A93A66" w:rsidRDefault="00824ECA">
          <w:pPr>
            <w:pStyle w:val="21"/>
            <w:tabs>
              <w:tab w:val="left" w:pos="880"/>
              <w:tab w:val="right" w:pos="9345"/>
            </w:tabs>
            <w:rPr>
              <w:rFonts w:cstheme="minorBidi"/>
              <w:noProof/>
              <w:lang w:eastAsia="en-US"/>
            </w:rPr>
          </w:pPr>
          <w:hyperlink w:anchor="_Toc104998125" w:history="1">
            <w:r w:rsidR="00A93A66" w:rsidRPr="00BF6944">
              <w:rPr>
                <w:rStyle w:val="af3"/>
                <w:noProof/>
              </w:rPr>
              <w:t>4.4.</w:t>
            </w:r>
            <w:r w:rsidR="00A93A66">
              <w:rPr>
                <w:rFonts w:cstheme="minorBidi"/>
                <w:noProof/>
                <w:lang w:eastAsia="en-US"/>
              </w:rPr>
              <w:tab/>
            </w:r>
            <w:r w:rsidR="00A93A66" w:rsidRPr="00BF6944">
              <w:rPr>
                <w:rStyle w:val="af3"/>
                <w:noProof/>
              </w:rPr>
              <w:t>Tailings dam monitoring system</w:t>
            </w:r>
            <w:r w:rsidR="00A93A66">
              <w:rPr>
                <w:noProof/>
                <w:webHidden/>
              </w:rPr>
              <w:tab/>
            </w:r>
            <w:r w:rsidR="00A93A66">
              <w:rPr>
                <w:noProof/>
                <w:webHidden/>
              </w:rPr>
              <w:fldChar w:fldCharType="begin"/>
            </w:r>
            <w:r w:rsidR="00A93A66">
              <w:rPr>
                <w:noProof/>
                <w:webHidden/>
              </w:rPr>
              <w:instrText xml:space="preserve"> PAGEREF _Toc104998125 \h </w:instrText>
            </w:r>
            <w:r w:rsidR="00A93A66">
              <w:rPr>
                <w:noProof/>
                <w:webHidden/>
              </w:rPr>
            </w:r>
            <w:r w:rsidR="00A93A66">
              <w:rPr>
                <w:noProof/>
                <w:webHidden/>
              </w:rPr>
              <w:fldChar w:fldCharType="separate"/>
            </w:r>
            <w:r w:rsidR="00A93A66">
              <w:rPr>
                <w:noProof/>
                <w:webHidden/>
              </w:rPr>
              <w:t>15</w:t>
            </w:r>
            <w:r w:rsidR="00A93A66">
              <w:rPr>
                <w:noProof/>
                <w:webHidden/>
              </w:rPr>
              <w:fldChar w:fldCharType="end"/>
            </w:r>
          </w:hyperlink>
        </w:p>
        <w:p w14:paraId="4D68C034" w14:textId="061F55C0" w:rsidR="00A93A66" w:rsidRDefault="00824ECA">
          <w:pPr>
            <w:pStyle w:val="11"/>
            <w:rPr>
              <w:rFonts w:cstheme="minorBidi"/>
              <w:b w:val="0"/>
              <w:bCs w:val="0"/>
              <w:lang w:eastAsia="en-US"/>
            </w:rPr>
          </w:pPr>
          <w:hyperlink w:anchor="_Toc104998126" w:history="1">
            <w:r w:rsidR="00A93A66" w:rsidRPr="00BF6944">
              <w:rPr>
                <w:rStyle w:val="af3"/>
              </w:rPr>
              <w:t>5.</w:t>
            </w:r>
            <w:r w:rsidR="00A93A66">
              <w:rPr>
                <w:rFonts w:cstheme="minorBidi"/>
                <w:b w:val="0"/>
                <w:bCs w:val="0"/>
                <w:lang w:eastAsia="en-US"/>
              </w:rPr>
              <w:tab/>
            </w:r>
            <w:r w:rsidR="00A93A66" w:rsidRPr="00BF6944">
              <w:rPr>
                <w:rStyle w:val="af3"/>
              </w:rPr>
              <w:t>GOVERNANCE AND MANAGEMENT OF TAILINGS DAMS</w:t>
            </w:r>
            <w:r w:rsidR="00A93A66">
              <w:rPr>
                <w:webHidden/>
              </w:rPr>
              <w:tab/>
            </w:r>
            <w:r w:rsidR="00A93A66">
              <w:rPr>
                <w:webHidden/>
              </w:rPr>
              <w:fldChar w:fldCharType="begin"/>
            </w:r>
            <w:r w:rsidR="00A93A66">
              <w:rPr>
                <w:webHidden/>
              </w:rPr>
              <w:instrText xml:space="preserve"> PAGEREF _Toc104998126 \h </w:instrText>
            </w:r>
            <w:r w:rsidR="00A93A66">
              <w:rPr>
                <w:webHidden/>
              </w:rPr>
            </w:r>
            <w:r w:rsidR="00A93A66">
              <w:rPr>
                <w:webHidden/>
              </w:rPr>
              <w:fldChar w:fldCharType="separate"/>
            </w:r>
            <w:r w:rsidR="00A93A66">
              <w:rPr>
                <w:webHidden/>
              </w:rPr>
              <w:t>17</w:t>
            </w:r>
            <w:r w:rsidR="00A93A66">
              <w:rPr>
                <w:webHidden/>
              </w:rPr>
              <w:fldChar w:fldCharType="end"/>
            </w:r>
          </w:hyperlink>
        </w:p>
        <w:p w14:paraId="46A26BC6" w14:textId="6ADBB536" w:rsidR="00A93A66" w:rsidRDefault="00824ECA">
          <w:pPr>
            <w:pStyle w:val="21"/>
            <w:tabs>
              <w:tab w:val="left" w:pos="880"/>
              <w:tab w:val="right" w:pos="9345"/>
            </w:tabs>
            <w:rPr>
              <w:rFonts w:cstheme="minorBidi"/>
              <w:noProof/>
              <w:lang w:eastAsia="en-US"/>
            </w:rPr>
          </w:pPr>
          <w:hyperlink w:anchor="_Toc104998127" w:history="1">
            <w:r w:rsidR="00A93A66" w:rsidRPr="00BF6944">
              <w:rPr>
                <w:rStyle w:val="af3"/>
                <w:noProof/>
              </w:rPr>
              <w:t>5.1.</w:t>
            </w:r>
            <w:r w:rsidR="00A93A66">
              <w:rPr>
                <w:rFonts w:cstheme="minorBidi"/>
                <w:noProof/>
                <w:lang w:eastAsia="en-US"/>
              </w:rPr>
              <w:tab/>
            </w:r>
            <w:r w:rsidR="00A93A66" w:rsidRPr="00BF6944">
              <w:rPr>
                <w:rStyle w:val="af3"/>
                <w:noProof/>
              </w:rPr>
              <w:t>Organization of the Tailings Management System</w:t>
            </w:r>
            <w:r w:rsidR="00A93A66">
              <w:rPr>
                <w:noProof/>
                <w:webHidden/>
              </w:rPr>
              <w:tab/>
            </w:r>
            <w:r w:rsidR="00A93A66">
              <w:rPr>
                <w:noProof/>
                <w:webHidden/>
              </w:rPr>
              <w:fldChar w:fldCharType="begin"/>
            </w:r>
            <w:r w:rsidR="00A93A66">
              <w:rPr>
                <w:noProof/>
                <w:webHidden/>
              </w:rPr>
              <w:instrText xml:space="preserve"> PAGEREF _Toc104998127 \h </w:instrText>
            </w:r>
            <w:r w:rsidR="00A93A66">
              <w:rPr>
                <w:noProof/>
                <w:webHidden/>
              </w:rPr>
            </w:r>
            <w:r w:rsidR="00A93A66">
              <w:rPr>
                <w:noProof/>
                <w:webHidden/>
              </w:rPr>
              <w:fldChar w:fldCharType="separate"/>
            </w:r>
            <w:r w:rsidR="00A93A66">
              <w:rPr>
                <w:noProof/>
                <w:webHidden/>
              </w:rPr>
              <w:t>17</w:t>
            </w:r>
            <w:r w:rsidR="00A93A66">
              <w:rPr>
                <w:noProof/>
                <w:webHidden/>
              </w:rPr>
              <w:fldChar w:fldCharType="end"/>
            </w:r>
          </w:hyperlink>
        </w:p>
        <w:p w14:paraId="600D5F72" w14:textId="6FAB40C0" w:rsidR="00A93A66" w:rsidRDefault="00824ECA">
          <w:pPr>
            <w:pStyle w:val="21"/>
            <w:tabs>
              <w:tab w:val="left" w:pos="880"/>
              <w:tab w:val="right" w:pos="9345"/>
            </w:tabs>
            <w:rPr>
              <w:rFonts w:cstheme="minorBidi"/>
              <w:noProof/>
              <w:lang w:eastAsia="en-US"/>
            </w:rPr>
          </w:pPr>
          <w:hyperlink w:anchor="_Toc104998128" w:history="1">
            <w:r w:rsidR="00A93A66" w:rsidRPr="00BF6944">
              <w:rPr>
                <w:rStyle w:val="af3"/>
                <w:noProof/>
              </w:rPr>
              <w:t>5.2.</w:t>
            </w:r>
            <w:r w:rsidR="00A93A66">
              <w:rPr>
                <w:rFonts w:cstheme="minorBidi"/>
                <w:noProof/>
                <w:lang w:eastAsia="en-US"/>
              </w:rPr>
              <w:tab/>
            </w:r>
            <w:r w:rsidR="00A93A66" w:rsidRPr="00BF6944">
              <w:rPr>
                <w:rStyle w:val="af3"/>
                <w:noProof/>
              </w:rPr>
              <w:t>Organization and performance of internal and external reviews of tailings dams</w:t>
            </w:r>
            <w:r w:rsidR="00A93A66">
              <w:rPr>
                <w:noProof/>
                <w:webHidden/>
              </w:rPr>
              <w:tab/>
            </w:r>
            <w:r w:rsidR="00A93A66">
              <w:rPr>
                <w:noProof/>
                <w:webHidden/>
              </w:rPr>
              <w:fldChar w:fldCharType="begin"/>
            </w:r>
            <w:r w:rsidR="00A93A66">
              <w:rPr>
                <w:noProof/>
                <w:webHidden/>
              </w:rPr>
              <w:instrText xml:space="preserve"> PAGEREF _Toc104998128 \h </w:instrText>
            </w:r>
            <w:r w:rsidR="00A93A66">
              <w:rPr>
                <w:noProof/>
                <w:webHidden/>
              </w:rPr>
            </w:r>
            <w:r w:rsidR="00A93A66">
              <w:rPr>
                <w:noProof/>
                <w:webHidden/>
              </w:rPr>
              <w:fldChar w:fldCharType="separate"/>
            </w:r>
            <w:r w:rsidR="00A93A66">
              <w:rPr>
                <w:noProof/>
                <w:webHidden/>
              </w:rPr>
              <w:t>18</w:t>
            </w:r>
            <w:r w:rsidR="00A93A66">
              <w:rPr>
                <w:noProof/>
                <w:webHidden/>
              </w:rPr>
              <w:fldChar w:fldCharType="end"/>
            </w:r>
          </w:hyperlink>
        </w:p>
        <w:p w14:paraId="7C13946B" w14:textId="635854EE" w:rsidR="00A93A66" w:rsidRDefault="00824ECA">
          <w:pPr>
            <w:pStyle w:val="21"/>
            <w:tabs>
              <w:tab w:val="left" w:pos="880"/>
              <w:tab w:val="right" w:pos="9345"/>
            </w:tabs>
            <w:rPr>
              <w:rFonts w:cstheme="minorBidi"/>
              <w:noProof/>
              <w:lang w:eastAsia="en-US"/>
            </w:rPr>
          </w:pPr>
          <w:hyperlink w:anchor="_Toc104998129" w:history="1">
            <w:r w:rsidR="00A93A66" w:rsidRPr="00BF6944">
              <w:rPr>
                <w:rStyle w:val="af3"/>
                <w:noProof/>
              </w:rPr>
              <w:t>5.3.</w:t>
            </w:r>
            <w:r w:rsidR="00A93A66">
              <w:rPr>
                <w:rFonts w:cstheme="minorBidi"/>
                <w:noProof/>
                <w:lang w:eastAsia="en-US"/>
              </w:rPr>
              <w:tab/>
            </w:r>
            <w:r w:rsidR="00A93A66" w:rsidRPr="00BF6944">
              <w:rPr>
                <w:rStyle w:val="af3"/>
                <w:noProof/>
              </w:rPr>
              <w:t>Development of a safety culture</w:t>
            </w:r>
            <w:r w:rsidR="00A93A66">
              <w:rPr>
                <w:noProof/>
                <w:webHidden/>
              </w:rPr>
              <w:tab/>
            </w:r>
            <w:r w:rsidR="00A93A66">
              <w:rPr>
                <w:noProof/>
                <w:webHidden/>
              </w:rPr>
              <w:fldChar w:fldCharType="begin"/>
            </w:r>
            <w:r w:rsidR="00A93A66">
              <w:rPr>
                <w:noProof/>
                <w:webHidden/>
              </w:rPr>
              <w:instrText xml:space="preserve"> PAGEREF _Toc104998129 \h </w:instrText>
            </w:r>
            <w:r w:rsidR="00A93A66">
              <w:rPr>
                <w:noProof/>
                <w:webHidden/>
              </w:rPr>
            </w:r>
            <w:r w:rsidR="00A93A66">
              <w:rPr>
                <w:noProof/>
                <w:webHidden/>
              </w:rPr>
              <w:fldChar w:fldCharType="separate"/>
            </w:r>
            <w:r w:rsidR="00A93A66">
              <w:rPr>
                <w:noProof/>
                <w:webHidden/>
              </w:rPr>
              <w:t>20</w:t>
            </w:r>
            <w:r w:rsidR="00A93A66">
              <w:rPr>
                <w:noProof/>
                <w:webHidden/>
              </w:rPr>
              <w:fldChar w:fldCharType="end"/>
            </w:r>
          </w:hyperlink>
        </w:p>
        <w:p w14:paraId="1631BE51" w14:textId="42A396AB" w:rsidR="00A93A66" w:rsidRDefault="00824ECA">
          <w:pPr>
            <w:pStyle w:val="21"/>
            <w:tabs>
              <w:tab w:val="left" w:pos="880"/>
              <w:tab w:val="right" w:pos="9345"/>
            </w:tabs>
            <w:rPr>
              <w:rFonts w:cstheme="minorBidi"/>
              <w:noProof/>
              <w:lang w:eastAsia="en-US"/>
            </w:rPr>
          </w:pPr>
          <w:hyperlink w:anchor="_Toc104998130" w:history="1">
            <w:r w:rsidR="00A93A66" w:rsidRPr="00BF6944">
              <w:rPr>
                <w:rStyle w:val="af3"/>
                <w:noProof/>
              </w:rPr>
              <w:t>5.4.</w:t>
            </w:r>
            <w:r w:rsidR="00A93A66">
              <w:rPr>
                <w:rFonts w:cstheme="minorBidi"/>
                <w:noProof/>
                <w:lang w:eastAsia="en-US"/>
              </w:rPr>
              <w:tab/>
            </w:r>
            <w:r w:rsidR="00A93A66" w:rsidRPr="00BF6944">
              <w:rPr>
                <w:rStyle w:val="af3"/>
                <w:noProof/>
              </w:rPr>
              <w:t>Development and maintenance of a feedback system</w:t>
            </w:r>
            <w:r w:rsidR="00A93A66">
              <w:rPr>
                <w:noProof/>
                <w:webHidden/>
              </w:rPr>
              <w:tab/>
            </w:r>
            <w:r w:rsidR="00A93A66">
              <w:rPr>
                <w:noProof/>
                <w:webHidden/>
              </w:rPr>
              <w:fldChar w:fldCharType="begin"/>
            </w:r>
            <w:r w:rsidR="00A93A66">
              <w:rPr>
                <w:noProof/>
                <w:webHidden/>
              </w:rPr>
              <w:instrText xml:space="preserve"> PAGEREF _Toc104998130 \h </w:instrText>
            </w:r>
            <w:r w:rsidR="00A93A66">
              <w:rPr>
                <w:noProof/>
                <w:webHidden/>
              </w:rPr>
            </w:r>
            <w:r w:rsidR="00A93A66">
              <w:rPr>
                <w:noProof/>
                <w:webHidden/>
              </w:rPr>
              <w:fldChar w:fldCharType="separate"/>
            </w:r>
            <w:r w:rsidR="00A93A66">
              <w:rPr>
                <w:noProof/>
                <w:webHidden/>
              </w:rPr>
              <w:t>21</w:t>
            </w:r>
            <w:r w:rsidR="00A93A66">
              <w:rPr>
                <w:noProof/>
                <w:webHidden/>
              </w:rPr>
              <w:fldChar w:fldCharType="end"/>
            </w:r>
          </w:hyperlink>
        </w:p>
        <w:p w14:paraId="0D5EDD34" w14:textId="33F57FB3" w:rsidR="00A93A66" w:rsidRDefault="00824ECA">
          <w:pPr>
            <w:pStyle w:val="11"/>
            <w:rPr>
              <w:rFonts w:cstheme="minorBidi"/>
              <w:b w:val="0"/>
              <w:bCs w:val="0"/>
              <w:lang w:eastAsia="en-US"/>
            </w:rPr>
          </w:pPr>
          <w:hyperlink w:anchor="_Toc104998131" w:history="1">
            <w:r w:rsidR="00A93A66" w:rsidRPr="00BF6944">
              <w:rPr>
                <w:rStyle w:val="af3"/>
              </w:rPr>
              <w:t>6.</w:t>
            </w:r>
            <w:r w:rsidR="00A93A66">
              <w:rPr>
                <w:rFonts w:cstheme="minorBidi"/>
                <w:b w:val="0"/>
                <w:bCs w:val="0"/>
                <w:lang w:eastAsia="en-US"/>
              </w:rPr>
              <w:tab/>
            </w:r>
            <w:r w:rsidR="00A93A66" w:rsidRPr="00BF6944">
              <w:rPr>
                <w:rStyle w:val="af3"/>
              </w:rPr>
              <w:t>EMERGENCY RESPONSE AND LONG-TERM RECOVERY</w:t>
            </w:r>
            <w:r w:rsidR="00A93A66">
              <w:rPr>
                <w:webHidden/>
              </w:rPr>
              <w:tab/>
            </w:r>
            <w:r w:rsidR="00A93A66">
              <w:rPr>
                <w:webHidden/>
              </w:rPr>
              <w:fldChar w:fldCharType="begin"/>
            </w:r>
            <w:r w:rsidR="00A93A66">
              <w:rPr>
                <w:webHidden/>
              </w:rPr>
              <w:instrText xml:space="preserve"> PAGEREF _Toc104998131 \h </w:instrText>
            </w:r>
            <w:r w:rsidR="00A93A66">
              <w:rPr>
                <w:webHidden/>
              </w:rPr>
            </w:r>
            <w:r w:rsidR="00A93A66">
              <w:rPr>
                <w:webHidden/>
              </w:rPr>
              <w:fldChar w:fldCharType="separate"/>
            </w:r>
            <w:r w:rsidR="00A93A66">
              <w:rPr>
                <w:webHidden/>
              </w:rPr>
              <w:t>22</w:t>
            </w:r>
            <w:r w:rsidR="00A93A66">
              <w:rPr>
                <w:webHidden/>
              </w:rPr>
              <w:fldChar w:fldCharType="end"/>
            </w:r>
          </w:hyperlink>
        </w:p>
        <w:p w14:paraId="0B58DB13" w14:textId="552A1057" w:rsidR="00A93A66" w:rsidRDefault="00824ECA">
          <w:pPr>
            <w:pStyle w:val="21"/>
            <w:tabs>
              <w:tab w:val="left" w:pos="880"/>
              <w:tab w:val="right" w:pos="9345"/>
            </w:tabs>
            <w:rPr>
              <w:rFonts w:cstheme="minorBidi"/>
              <w:noProof/>
              <w:lang w:eastAsia="en-US"/>
            </w:rPr>
          </w:pPr>
          <w:hyperlink w:anchor="_Toc104998132" w:history="1">
            <w:r w:rsidR="00A93A66" w:rsidRPr="00BF6944">
              <w:rPr>
                <w:rStyle w:val="af3"/>
                <w:noProof/>
              </w:rPr>
              <w:t>6.1.</w:t>
            </w:r>
            <w:r w:rsidR="00A93A66">
              <w:rPr>
                <w:rFonts w:cstheme="minorBidi"/>
                <w:noProof/>
                <w:lang w:eastAsia="en-US"/>
              </w:rPr>
              <w:tab/>
            </w:r>
            <w:r w:rsidR="00A93A66" w:rsidRPr="00BF6944">
              <w:rPr>
                <w:rStyle w:val="af3"/>
                <w:noProof/>
              </w:rPr>
              <w:t>Preparation for emergency response</w:t>
            </w:r>
            <w:r w:rsidR="00A93A66">
              <w:rPr>
                <w:noProof/>
                <w:webHidden/>
              </w:rPr>
              <w:tab/>
            </w:r>
            <w:r w:rsidR="00A93A66">
              <w:rPr>
                <w:noProof/>
                <w:webHidden/>
              </w:rPr>
              <w:fldChar w:fldCharType="begin"/>
            </w:r>
            <w:r w:rsidR="00A93A66">
              <w:rPr>
                <w:noProof/>
                <w:webHidden/>
              </w:rPr>
              <w:instrText xml:space="preserve"> PAGEREF _Toc104998132 \h </w:instrText>
            </w:r>
            <w:r w:rsidR="00A93A66">
              <w:rPr>
                <w:noProof/>
                <w:webHidden/>
              </w:rPr>
            </w:r>
            <w:r w:rsidR="00A93A66">
              <w:rPr>
                <w:noProof/>
                <w:webHidden/>
              </w:rPr>
              <w:fldChar w:fldCharType="separate"/>
            </w:r>
            <w:r w:rsidR="00A93A66">
              <w:rPr>
                <w:noProof/>
                <w:webHidden/>
              </w:rPr>
              <w:t>22</w:t>
            </w:r>
            <w:r w:rsidR="00A93A66">
              <w:rPr>
                <w:noProof/>
                <w:webHidden/>
              </w:rPr>
              <w:fldChar w:fldCharType="end"/>
            </w:r>
          </w:hyperlink>
        </w:p>
        <w:p w14:paraId="6AD930CE" w14:textId="16D90A13" w:rsidR="00A93A66" w:rsidRDefault="00824ECA">
          <w:pPr>
            <w:pStyle w:val="21"/>
            <w:tabs>
              <w:tab w:val="left" w:pos="880"/>
              <w:tab w:val="right" w:pos="9345"/>
            </w:tabs>
            <w:rPr>
              <w:rFonts w:cstheme="minorBidi"/>
              <w:noProof/>
              <w:lang w:eastAsia="en-US"/>
            </w:rPr>
          </w:pPr>
          <w:hyperlink w:anchor="_Toc104998133" w:history="1">
            <w:r w:rsidR="00A93A66" w:rsidRPr="00BF6944">
              <w:rPr>
                <w:rStyle w:val="af3"/>
                <w:noProof/>
              </w:rPr>
              <w:t>6.2.</w:t>
            </w:r>
            <w:r w:rsidR="00A93A66">
              <w:rPr>
                <w:rFonts w:cstheme="minorBidi"/>
                <w:noProof/>
                <w:lang w:eastAsia="en-US"/>
              </w:rPr>
              <w:tab/>
            </w:r>
            <w:r w:rsidR="00A93A66" w:rsidRPr="00BF6944">
              <w:rPr>
                <w:rStyle w:val="af3"/>
                <w:noProof/>
              </w:rPr>
              <w:t>Preparation for long-term recovery</w:t>
            </w:r>
            <w:r w:rsidR="00A93A66">
              <w:rPr>
                <w:noProof/>
                <w:webHidden/>
              </w:rPr>
              <w:tab/>
            </w:r>
            <w:r w:rsidR="00A93A66">
              <w:rPr>
                <w:noProof/>
                <w:webHidden/>
              </w:rPr>
              <w:fldChar w:fldCharType="begin"/>
            </w:r>
            <w:r w:rsidR="00A93A66">
              <w:rPr>
                <w:noProof/>
                <w:webHidden/>
              </w:rPr>
              <w:instrText xml:space="preserve"> PAGEREF _Toc104998133 \h </w:instrText>
            </w:r>
            <w:r w:rsidR="00A93A66">
              <w:rPr>
                <w:noProof/>
                <w:webHidden/>
              </w:rPr>
            </w:r>
            <w:r w:rsidR="00A93A66">
              <w:rPr>
                <w:noProof/>
                <w:webHidden/>
              </w:rPr>
              <w:fldChar w:fldCharType="separate"/>
            </w:r>
            <w:r w:rsidR="00A93A66">
              <w:rPr>
                <w:noProof/>
                <w:webHidden/>
              </w:rPr>
              <w:t>23</w:t>
            </w:r>
            <w:r w:rsidR="00A93A66">
              <w:rPr>
                <w:noProof/>
                <w:webHidden/>
              </w:rPr>
              <w:fldChar w:fldCharType="end"/>
            </w:r>
          </w:hyperlink>
        </w:p>
        <w:p w14:paraId="293244ED" w14:textId="6662C632" w:rsidR="00A93A66" w:rsidRDefault="00824ECA">
          <w:pPr>
            <w:pStyle w:val="11"/>
            <w:rPr>
              <w:rFonts w:cstheme="minorBidi"/>
              <w:b w:val="0"/>
              <w:bCs w:val="0"/>
              <w:lang w:eastAsia="en-US"/>
            </w:rPr>
          </w:pPr>
          <w:hyperlink w:anchor="_Toc104998134" w:history="1">
            <w:r w:rsidR="00A93A66" w:rsidRPr="00BF6944">
              <w:rPr>
                <w:rStyle w:val="af3"/>
              </w:rPr>
              <w:t>7.</w:t>
            </w:r>
            <w:r w:rsidR="00A93A66">
              <w:rPr>
                <w:rFonts w:cstheme="minorBidi"/>
                <w:b w:val="0"/>
                <w:bCs w:val="0"/>
                <w:lang w:eastAsia="en-US"/>
              </w:rPr>
              <w:tab/>
            </w:r>
            <w:r w:rsidR="00A93A66" w:rsidRPr="00BF6944">
              <w:rPr>
                <w:rStyle w:val="af3"/>
              </w:rPr>
              <w:t>PUBLIC DISCLOSURE AND ACCESS TO INFORMATION</w:t>
            </w:r>
            <w:r w:rsidR="00A93A66">
              <w:rPr>
                <w:webHidden/>
              </w:rPr>
              <w:tab/>
            </w:r>
            <w:r w:rsidR="00A93A66">
              <w:rPr>
                <w:webHidden/>
              </w:rPr>
              <w:fldChar w:fldCharType="begin"/>
            </w:r>
            <w:r w:rsidR="00A93A66">
              <w:rPr>
                <w:webHidden/>
              </w:rPr>
              <w:instrText xml:space="preserve"> PAGEREF _Toc104998134 \h </w:instrText>
            </w:r>
            <w:r w:rsidR="00A93A66">
              <w:rPr>
                <w:webHidden/>
              </w:rPr>
            </w:r>
            <w:r w:rsidR="00A93A66">
              <w:rPr>
                <w:webHidden/>
              </w:rPr>
              <w:fldChar w:fldCharType="separate"/>
            </w:r>
            <w:r w:rsidR="00A93A66">
              <w:rPr>
                <w:webHidden/>
              </w:rPr>
              <w:t>26</w:t>
            </w:r>
            <w:r w:rsidR="00A93A66">
              <w:rPr>
                <w:webHidden/>
              </w:rPr>
              <w:fldChar w:fldCharType="end"/>
            </w:r>
          </w:hyperlink>
        </w:p>
        <w:p w14:paraId="088AF5C4" w14:textId="4921F4E8" w:rsidR="00A93A66" w:rsidRDefault="00824ECA">
          <w:pPr>
            <w:pStyle w:val="21"/>
            <w:tabs>
              <w:tab w:val="left" w:pos="880"/>
              <w:tab w:val="right" w:pos="9345"/>
            </w:tabs>
            <w:rPr>
              <w:rFonts w:cstheme="minorBidi"/>
              <w:noProof/>
              <w:lang w:eastAsia="en-US"/>
            </w:rPr>
          </w:pPr>
          <w:hyperlink w:anchor="_Toc104998135" w:history="1">
            <w:r w:rsidR="00A93A66" w:rsidRPr="00BF6944">
              <w:rPr>
                <w:rStyle w:val="af3"/>
                <w:noProof/>
              </w:rPr>
              <w:t>7.1.</w:t>
            </w:r>
            <w:r w:rsidR="00A93A66">
              <w:rPr>
                <w:rFonts w:cstheme="minorBidi"/>
                <w:noProof/>
                <w:lang w:eastAsia="en-US"/>
              </w:rPr>
              <w:tab/>
            </w:r>
            <w:r w:rsidR="00A93A66" w:rsidRPr="00BF6944">
              <w:rPr>
                <w:rStyle w:val="af3"/>
                <w:noProof/>
              </w:rPr>
              <w:t>Requirements on public disclosure and access to information on tailings dams</w:t>
            </w:r>
            <w:r w:rsidR="00A93A66">
              <w:rPr>
                <w:noProof/>
                <w:webHidden/>
              </w:rPr>
              <w:tab/>
            </w:r>
            <w:r w:rsidR="00A93A66">
              <w:rPr>
                <w:noProof/>
                <w:webHidden/>
              </w:rPr>
              <w:fldChar w:fldCharType="begin"/>
            </w:r>
            <w:r w:rsidR="00A93A66">
              <w:rPr>
                <w:noProof/>
                <w:webHidden/>
              </w:rPr>
              <w:instrText xml:space="preserve"> PAGEREF _Toc104998135 \h </w:instrText>
            </w:r>
            <w:r w:rsidR="00A93A66">
              <w:rPr>
                <w:noProof/>
                <w:webHidden/>
              </w:rPr>
            </w:r>
            <w:r w:rsidR="00A93A66">
              <w:rPr>
                <w:noProof/>
                <w:webHidden/>
              </w:rPr>
              <w:fldChar w:fldCharType="separate"/>
            </w:r>
            <w:r w:rsidR="00A93A66">
              <w:rPr>
                <w:noProof/>
                <w:webHidden/>
              </w:rPr>
              <w:t>26</w:t>
            </w:r>
            <w:r w:rsidR="00A93A66">
              <w:rPr>
                <w:noProof/>
                <w:webHidden/>
              </w:rPr>
              <w:fldChar w:fldCharType="end"/>
            </w:r>
          </w:hyperlink>
        </w:p>
        <w:p w14:paraId="5603267C" w14:textId="3580FF95" w:rsidR="00A93A66" w:rsidRDefault="00824ECA">
          <w:pPr>
            <w:pStyle w:val="11"/>
            <w:rPr>
              <w:rFonts w:cstheme="minorBidi"/>
              <w:b w:val="0"/>
              <w:bCs w:val="0"/>
              <w:lang w:eastAsia="en-US"/>
            </w:rPr>
          </w:pPr>
          <w:hyperlink w:anchor="_Toc104998136" w:history="1">
            <w:r w:rsidR="00A93A66" w:rsidRPr="00BF6944">
              <w:rPr>
                <w:rStyle w:val="af3"/>
              </w:rPr>
              <w:t>8.</w:t>
            </w:r>
            <w:r w:rsidR="00A93A66">
              <w:rPr>
                <w:rFonts w:cstheme="minorBidi"/>
                <w:b w:val="0"/>
                <w:bCs w:val="0"/>
                <w:lang w:eastAsia="en-US"/>
              </w:rPr>
              <w:tab/>
            </w:r>
            <w:r w:rsidR="00A93A66" w:rsidRPr="00BF6944">
              <w:rPr>
                <w:rStyle w:val="af3"/>
              </w:rPr>
              <w:t>DOCUMENTS AND RECORDS RETENTION REQUIREMENTS</w:t>
            </w:r>
            <w:r w:rsidR="00A93A66">
              <w:rPr>
                <w:webHidden/>
              </w:rPr>
              <w:tab/>
            </w:r>
            <w:r w:rsidR="00A93A66">
              <w:rPr>
                <w:webHidden/>
              </w:rPr>
              <w:fldChar w:fldCharType="begin"/>
            </w:r>
            <w:r w:rsidR="00A93A66">
              <w:rPr>
                <w:webHidden/>
              </w:rPr>
              <w:instrText xml:space="preserve"> PAGEREF _Toc104998136 \h </w:instrText>
            </w:r>
            <w:r w:rsidR="00A93A66">
              <w:rPr>
                <w:webHidden/>
              </w:rPr>
            </w:r>
            <w:r w:rsidR="00A93A66">
              <w:rPr>
                <w:webHidden/>
              </w:rPr>
              <w:fldChar w:fldCharType="separate"/>
            </w:r>
            <w:r w:rsidR="00A93A66">
              <w:rPr>
                <w:webHidden/>
              </w:rPr>
              <w:t>27</w:t>
            </w:r>
            <w:r w:rsidR="00A93A66">
              <w:rPr>
                <w:webHidden/>
              </w:rPr>
              <w:fldChar w:fldCharType="end"/>
            </w:r>
          </w:hyperlink>
        </w:p>
        <w:p w14:paraId="51E84B6C" w14:textId="31932F8B" w:rsidR="00A93A66" w:rsidRDefault="00824ECA">
          <w:pPr>
            <w:pStyle w:val="11"/>
            <w:rPr>
              <w:rFonts w:cstheme="minorBidi"/>
              <w:b w:val="0"/>
              <w:bCs w:val="0"/>
              <w:lang w:eastAsia="en-US"/>
            </w:rPr>
          </w:pPr>
          <w:hyperlink w:anchor="_Toc104998137" w:history="1">
            <w:r w:rsidR="00A93A66" w:rsidRPr="00BF6944">
              <w:rPr>
                <w:rStyle w:val="af3"/>
              </w:rPr>
              <w:t>9.</w:t>
            </w:r>
            <w:r w:rsidR="00A93A66">
              <w:rPr>
                <w:rFonts w:cstheme="minorBidi"/>
                <w:b w:val="0"/>
                <w:bCs w:val="0"/>
                <w:lang w:eastAsia="en-US"/>
              </w:rPr>
              <w:tab/>
            </w:r>
            <w:r w:rsidR="00A93A66" w:rsidRPr="00BF6944">
              <w:rPr>
                <w:rStyle w:val="af3"/>
              </w:rPr>
              <w:t>RESPONSIBILITY</w:t>
            </w:r>
            <w:r w:rsidR="00A93A66">
              <w:rPr>
                <w:webHidden/>
              </w:rPr>
              <w:tab/>
            </w:r>
            <w:r w:rsidR="00A93A66">
              <w:rPr>
                <w:webHidden/>
              </w:rPr>
              <w:fldChar w:fldCharType="begin"/>
            </w:r>
            <w:r w:rsidR="00A93A66">
              <w:rPr>
                <w:webHidden/>
              </w:rPr>
              <w:instrText xml:space="preserve"> PAGEREF _Toc104998137 \h </w:instrText>
            </w:r>
            <w:r w:rsidR="00A93A66">
              <w:rPr>
                <w:webHidden/>
              </w:rPr>
            </w:r>
            <w:r w:rsidR="00A93A66">
              <w:rPr>
                <w:webHidden/>
              </w:rPr>
              <w:fldChar w:fldCharType="separate"/>
            </w:r>
            <w:r w:rsidR="00A93A66">
              <w:rPr>
                <w:webHidden/>
              </w:rPr>
              <w:t>28</w:t>
            </w:r>
            <w:r w:rsidR="00A93A66">
              <w:rPr>
                <w:webHidden/>
              </w:rPr>
              <w:fldChar w:fldCharType="end"/>
            </w:r>
          </w:hyperlink>
        </w:p>
        <w:p w14:paraId="57A2490C" w14:textId="48C6191A" w:rsidR="00A93A66" w:rsidRDefault="00824ECA">
          <w:pPr>
            <w:pStyle w:val="11"/>
            <w:rPr>
              <w:rFonts w:cstheme="minorBidi"/>
              <w:b w:val="0"/>
              <w:bCs w:val="0"/>
              <w:lang w:eastAsia="en-US"/>
            </w:rPr>
          </w:pPr>
          <w:hyperlink w:anchor="_Toc104998138" w:history="1">
            <w:r w:rsidR="00A93A66" w:rsidRPr="00BF6944">
              <w:rPr>
                <w:rStyle w:val="af3"/>
              </w:rPr>
              <w:t>10.</w:t>
            </w:r>
            <w:r w:rsidR="00A93A66">
              <w:rPr>
                <w:rFonts w:cstheme="minorBidi"/>
                <w:b w:val="0"/>
                <w:bCs w:val="0"/>
                <w:lang w:eastAsia="en-US"/>
              </w:rPr>
              <w:tab/>
            </w:r>
            <w:r w:rsidR="00A93A66" w:rsidRPr="00BF6944">
              <w:rPr>
                <w:rStyle w:val="af3"/>
              </w:rPr>
              <w:t>TERMS AND DEFINITIONS</w:t>
            </w:r>
            <w:r w:rsidR="00A93A66">
              <w:rPr>
                <w:webHidden/>
              </w:rPr>
              <w:tab/>
            </w:r>
            <w:r w:rsidR="00A93A66">
              <w:rPr>
                <w:webHidden/>
              </w:rPr>
              <w:fldChar w:fldCharType="begin"/>
            </w:r>
            <w:r w:rsidR="00A93A66">
              <w:rPr>
                <w:webHidden/>
              </w:rPr>
              <w:instrText xml:space="preserve"> PAGEREF _Toc104998138 \h </w:instrText>
            </w:r>
            <w:r w:rsidR="00A93A66">
              <w:rPr>
                <w:webHidden/>
              </w:rPr>
            </w:r>
            <w:r w:rsidR="00A93A66">
              <w:rPr>
                <w:webHidden/>
              </w:rPr>
              <w:fldChar w:fldCharType="separate"/>
            </w:r>
            <w:r w:rsidR="00A93A66">
              <w:rPr>
                <w:webHidden/>
              </w:rPr>
              <w:t>29</w:t>
            </w:r>
            <w:r w:rsidR="00A93A66">
              <w:rPr>
                <w:webHidden/>
              </w:rPr>
              <w:fldChar w:fldCharType="end"/>
            </w:r>
          </w:hyperlink>
        </w:p>
        <w:p w14:paraId="07D930E6" w14:textId="2FD244FE" w:rsidR="00A93A66" w:rsidRDefault="00824ECA">
          <w:pPr>
            <w:pStyle w:val="11"/>
            <w:rPr>
              <w:rFonts w:cstheme="minorBidi"/>
              <w:b w:val="0"/>
              <w:bCs w:val="0"/>
              <w:lang w:eastAsia="en-US"/>
            </w:rPr>
          </w:pPr>
          <w:hyperlink w:anchor="_Toc104998139" w:history="1">
            <w:r w:rsidR="00A93A66" w:rsidRPr="00BF6944">
              <w:rPr>
                <w:rStyle w:val="af3"/>
              </w:rPr>
              <w:t>11.</w:t>
            </w:r>
            <w:r w:rsidR="00A93A66">
              <w:rPr>
                <w:rFonts w:cstheme="minorBidi"/>
                <w:b w:val="0"/>
                <w:bCs w:val="0"/>
                <w:lang w:eastAsia="en-US"/>
              </w:rPr>
              <w:tab/>
            </w:r>
            <w:r w:rsidR="00A93A66" w:rsidRPr="00BF6944">
              <w:rPr>
                <w:rStyle w:val="af3"/>
              </w:rPr>
              <w:t>ABBREVIATIONS</w:t>
            </w:r>
            <w:r w:rsidR="00A93A66">
              <w:rPr>
                <w:webHidden/>
              </w:rPr>
              <w:tab/>
            </w:r>
            <w:r w:rsidR="00A93A66">
              <w:rPr>
                <w:webHidden/>
              </w:rPr>
              <w:fldChar w:fldCharType="begin"/>
            </w:r>
            <w:r w:rsidR="00A93A66">
              <w:rPr>
                <w:webHidden/>
              </w:rPr>
              <w:instrText xml:space="preserve"> PAGEREF _Toc104998139 \h </w:instrText>
            </w:r>
            <w:r w:rsidR="00A93A66">
              <w:rPr>
                <w:webHidden/>
              </w:rPr>
            </w:r>
            <w:r w:rsidR="00A93A66">
              <w:rPr>
                <w:webHidden/>
              </w:rPr>
              <w:fldChar w:fldCharType="separate"/>
            </w:r>
            <w:r w:rsidR="00A93A66">
              <w:rPr>
                <w:webHidden/>
              </w:rPr>
              <w:t>32</w:t>
            </w:r>
            <w:r w:rsidR="00A93A66">
              <w:rPr>
                <w:webHidden/>
              </w:rPr>
              <w:fldChar w:fldCharType="end"/>
            </w:r>
          </w:hyperlink>
        </w:p>
        <w:p w14:paraId="32358B5F" w14:textId="377A6F9B" w:rsidR="00A93A66" w:rsidRDefault="00824ECA">
          <w:pPr>
            <w:pStyle w:val="11"/>
            <w:rPr>
              <w:rFonts w:cstheme="minorBidi"/>
              <w:b w:val="0"/>
              <w:bCs w:val="0"/>
              <w:lang w:eastAsia="en-US"/>
            </w:rPr>
          </w:pPr>
          <w:hyperlink w:anchor="_Toc104998140" w:history="1">
            <w:r w:rsidR="00A93A66" w:rsidRPr="00BF6944">
              <w:rPr>
                <w:rStyle w:val="af3"/>
              </w:rPr>
              <w:t>12.</w:t>
            </w:r>
            <w:r w:rsidR="00A93A66">
              <w:rPr>
                <w:rFonts w:cstheme="minorBidi"/>
                <w:b w:val="0"/>
                <w:bCs w:val="0"/>
                <w:lang w:eastAsia="en-US"/>
              </w:rPr>
              <w:tab/>
            </w:r>
            <w:r w:rsidR="00A93A66" w:rsidRPr="00BF6944">
              <w:rPr>
                <w:rStyle w:val="af3"/>
              </w:rPr>
              <w:t>REGULATORY REFERENCES</w:t>
            </w:r>
            <w:r w:rsidR="00A93A66">
              <w:rPr>
                <w:webHidden/>
              </w:rPr>
              <w:tab/>
            </w:r>
            <w:r w:rsidR="00A93A66">
              <w:rPr>
                <w:webHidden/>
              </w:rPr>
              <w:fldChar w:fldCharType="begin"/>
            </w:r>
            <w:r w:rsidR="00A93A66">
              <w:rPr>
                <w:webHidden/>
              </w:rPr>
              <w:instrText xml:space="preserve"> PAGEREF _Toc104998140 \h </w:instrText>
            </w:r>
            <w:r w:rsidR="00A93A66">
              <w:rPr>
                <w:webHidden/>
              </w:rPr>
            </w:r>
            <w:r w:rsidR="00A93A66">
              <w:rPr>
                <w:webHidden/>
              </w:rPr>
              <w:fldChar w:fldCharType="separate"/>
            </w:r>
            <w:r w:rsidR="00A93A66">
              <w:rPr>
                <w:webHidden/>
              </w:rPr>
              <w:t>33</w:t>
            </w:r>
            <w:r w:rsidR="00A93A66">
              <w:rPr>
                <w:webHidden/>
              </w:rPr>
              <w:fldChar w:fldCharType="end"/>
            </w:r>
          </w:hyperlink>
        </w:p>
        <w:p w14:paraId="4B308E9B" w14:textId="13B595D8" w:rsidR="00A93A66" w:rsidRDefault="00824ECA">
          <w:pPr>
            <w:pStyle w:val="11"/>
            <w:rPr>
              <w:rFonts w:cstheme="minorBidi"/>
              <w:b w:val="0"/>
              <w:bCs w:val="0"/>
              <w:lang w:eastAsia="en-US"/>
            </w:rPr>
          </w:pPr>
          <w:hyperlink w:anchor="_Toc104998141" w:history="1">
            <w:r w:rsidR="00A93A66" w:rsidRPr="00BF6944">
              <w:rPr>
                <w:rStyle w:val="af3"/>
              </w:rPr>
              <w:t>APPENDIX 1 Consequence Classification of Tailings Dam Failures</w:t>
            </w:r>
            <w:r w:rsidR="00A93A66">
              <w:rPr>
                <w:webHidden/>
              </w:rPr>
              <w:tab/>
            </w:r>
            <w:r w:rsidR="00A93A66">
              <w:rPr>
                <w:webHidden/>
              </w:rPr>
              <w:fldChar w:fldCharType="begin"/>
            </w:r>
            <w:r w:rsidR="00A93A66">
              <w:rPr>
                <w:webHidden/>
              </w:rPr>
              <w:instrText xml:space="preserve"> PAGEREF _Toc104998141 \h </w:instrText>
            </w:r>
            <w:r w:rsidR="00A93A66">
              <w:rPr>
                <w:webHidden/>
              </w:rPr>
            </w:r>
            <w:r w:rsidR="00A93A66">
              <w:rPr>
                <w:webHidden/>
              </w:rPr>
              <w:fldChar w:fldCharType="separate"/>
            </w:r>
            <w:r w:rsidR="00A93A66">
              <w:rPr>
                <w:webHidden/>
              </w:rPr>
              <w:t>36</w:t>
            </w:r>
            <w:r w:rsidR="00A93A66">
              <w:rPr>
                <w:webHidden/>
              </w:rPr>
              <w:fldChar w:fldCharType="end"/>
            </w:r>
          </w:hyperlink>
        </w:p>
        <w:p w14:paraId="20DBBB02" w14:textId="32D0CF1B" w:rsidR="00A93A66" w:rsidRDefault="00824ECA">
          <w:pPr>
            <w:pStyle w:val="11"/>
            <w:rPr>
              <w:rFonts w:cstheme="minorBidi"/>
              <w:b w:val="0"/>
              <w:bCs w:val="0"/>
              <w:lang w:eastAsia="en-US"/>
            </w:rPr>
          </w:pPr>
          <w:hyperlink w:anchor="_Toc104998142" w:history="1">
            <w:r w:rsidR="00A93A66" w:rsidRPr="00BF6944">
              <w:rPr>
                <w:rStyle w:val="af3"/>
              </w:rPr>
              <w:t>APPENDIX 2 Criteria for assessing tailings dam reliability</w:t>
            </w:r>
            <w:r w:rsidR="00A93A66">
              <w:rPr>
                <w:webHidden/>
              </w:rPr>
              <w:tab/>
            </w:r>
            <w:r w:rsidR="00A93A66">
              <w:rPr>
                <w:webHidden/>
              </w:rPr>
              <w:fldChar w:fldCharType="begin"/>
            </w:r>
            <w:r w:rsidR="00A93A66">
              <w:rPr>
                <w:webHidden/>
              </w:rPr>
              <w:instrText xml:space="preserve"> PAGEREF _Toc104998142 \h </w:instrText>
            </w:r>
            <w:r w:rsidR="00A93A66">
              <w:rPr>
                <w:webHidden/>
              </w:rPr>
            </w:r>
            <w:r w:rsidR="00A93A66">
              <w:rPr>
                <w:webHidden/>
              </w:rPr>
              <w:fldChar w:fldCharType="separate"/>
            </w:r>
            <w:r w:rsidR="00A93A66">
              <w:rPr>
                <w:webHidden/>
              </w:rPr>
              <w:t>38</w:t>
            </w:r>
            <w:r w:rsidR="00A93A66">
              <w:rPr>
                <w:webHidden/>
              </w:rPr>
              <w:fldChar w:fldCharType="end"/>
            </w:r>
          </w:hyperlink>
        </w:p>
        <w:p w14:paraId="28A20861" w14:textId="7822F2F4" w:rsidR="00A93A66" w:rsidRDefault="00824ECA">
          <w:pPr>
            <w:pStyle w:val="11"/>
            <w:rPr>
              <w:rFonts w:cstheme="minorBidi"/>
              <w:b w:val="0"/>
              <w:bCs w:val="0"/>
              <w:lang w:eastAsia="en-US"/>
            </w:rPr>
          </w:pPr>
          <w:hyperlink w:anchor="_Toc104998143" w:history="1">
            <w:r w:rsidR="00A93A66" w:rsidRPr="00BF6944">
              <w:rPr>
                <w:rStyle w:val="af3"/>
              </w:rPr>
              <w:t>APPENDIX 3 Compliance of this Standard with ICMM and RJC</w:t>
            </w:r>
            <w:r w:rsidR="00A93A66">
              <w:rPr>
                <w:webHidden/>
              </w:rPr>
              <w:tab/>
            </w:r>
            <w:r w:rsidR="00A93A66">
              <w:rPr>
                <w:webHidden/>
              </w:rPr>
              <w:fldChar w:fldCharType="begin"/>
            </w:r>
            <w:r w:rsidR="00A93A66">
              <w:rPr>
                <w:webHidden/>
              </w:rPr>
              <w:instrText xml:space="preserve"> PAGEREF _Toc104998143 \h </w:instrText>
            </w:r>
            <w:r w:rsidR="00A93A66">
              <w:rPr>
                <w:webHidden/>
              </w:rPr>
            </w:r>
            <w:r w:rsidR="00A93A66">
              <w:rPr>
                <w:webHidden/>
              </w:rPr>
              <w:fldChar w:fldCharType="separate"/>
            </w:r>
            <w:r w:rsidR="00A93A66">
              <w:rPr>
                <w:webHidden/>
              </w:rPr>
              <w:t>40</w:t>
            </w:r>
            <w:r w:rsidR="00A93A66">
              <w:rPr>
                <w:webHidden/>
              </w:rPr>
              <w:fldChar w:fldCharType="end"/>
            </w:r>
          </w:hyperlink>
        </w:p>
        <w:p w14:paraId="02367A9C" w14:textId="28B52BAE" w:rsidR="0057383F" w:rsidRDefault="0057383F" w:rsidP="008F6F7C">
          <w:r w:rsidRPr="00A22529">
            <w:rPr>
              <w:rFonts w:eastAsiaTheme="minorEastAsia" w:cs="Times New Roman"/>
              <w:sz w:val="22"/>
            </w:rPr>
            <w:fldChar w:fldCharType="end"/>
          </w:r>
        </w:p>
      </w:sdtContent>
    </w:sdt>
    <w:p w14:paraId="7F0A5A9B" w14:textId="77777777" w:rsidR="008639E6" w:rsidRPr="008639E6" w:rsidRDefault="002740A6" w:rsidP="008F6F7C">
      <w:pPr>
        <w:pStyle w:val="1"/>
        <w:ind w:left="0" w:hanging="567"/>
      </w:pPr>
      <w:bookmarkStart w:id="1" w:name="_Toc25247916"/>
      <w:bookmarkStart w:id="2" w:name="_Toc104998111"/>
      <w:r>
        <w:lastRenderedPageBreak/>
        <w:t>GENERAL</w:t>
      </w:r>
      <w:bookmarkEnd w:id="1"/>
      <w:r>
        <w:t xml:space="preserve"> PROVISIONS</w:t>
      </w:r>
      <w:bookmarkEnd w:id="2"/>
      <w:r>
        <w:t xml:space="preserve"> </w:t>
      </w:r>
    </w:p>
    <w:p w14:paraId="4B42E565" w14:textId="77777777" w:rsidR="0025162C" w:rsidRPr="0025162C" w:rsidRDefault="0057539B" w:rsidP="008F6F7C">
      <w:pPr>
        <w:pStyle w:val="2"/>
        <w:ind w:left="0" w:hanging="567"/>
        <w:rPr>
          <w:color w:val="004481"/>
          <w:sz w:val="24"/>
          <w:szCs w:val="24"/>
        </w:rPr>
      </w:pPr>
      <w:bookmarkStart w:id="3" w:name="_Toc104998112"/>
      <w:r>
        <w:rPr>
          <w:color w:val="004481"/>
          <w:sz w:val="24"/>
        </w:rPr>
        <w:t>Purpose</w:t>
      </w:r>
      <w:r w:rsidR="006377AE">
        <w:rPr>
          <w:color w:val="004481"/>
          <w:sz w:val="24"/>
        </w:rPr>
        <w:t xml:space="preserve"> of </w:t>
      </w:r>
      <w:r>
        <w:rPr>
          <w:color w:val="004481"/>
          <w:sz w:val="24"/>
        </w:rPr>
        <w:t>this</w:t>
      </w:r>
      <w:r w:rsidR="006377AE">
        <w:rPr>
          <w:color w:val="004481"/>
          <w:sz w:val="24"/>
        </w:rPr>
        <w:t xml:space="preserve"> Corporate Standard</w:t>
      </w:r>
      <w:bookmarkEnd w:id="3"/>
      <w:r w:rsidR="006377AE">
        <w:rPr>
          <w:color w:val="004481"/>
          <w:sz w:val="24"/>
        </w:rPr>
        <w:t xml:space="preserve"> </w:t>
      </w:r>
    </w:p>
    <w:p w14:paraId="606732A0" w14:textId="77777777" w:rsidR="00C71586" w:rsidRDefault="00C71586" w:rsidP="00C71586">
      <w:r>
        <w:t>This Tailings Dam Management Standard (hereinafter, the Standard) is a fundamental document defining the approach of PJSC ALROSA (hereinafter</w:t>
      </w:r>
      <w:r w:rsidR="0057539B">
        <w:t>,</w:t>
      </w:r>
      <w:r>
        <w:t xml:space="preserve"> the Company) to ensuring tailings dam safety.</w:t>
      </w:r>
    </w:p>
    <w:p w14:paraId="720E0348" w14:textId="77777777" w:rsidR="00C71586" w:rsidRPr="00AC397F" w:rsidRDefault="00C71586" w:rsidP="00C71586">
      <w:r>
        <w:t>The purpose of this Standard is to implement a system of effective tailings dam management and prevention of safety threats</w:t>
      </w:r>
      <w:r w:rsidR="0057539B">
        <w:t xml:space="preserve"> to tailings dams</w:t>
      </w:r>
      <w:r>
        <w:t xml:space="preserve"> at all stages of their life cycle, including design, operation and closure.</w:t>
      </w:r>
    </w:p>
    <w:p w14:paraId="1EA0D539" w14:textId="77777777" w:rsidR="00412194" w:rsidRPr="00AC397F" w:rsidRDefault="0057539B" w:rsidP="008F6F7C">
      <w:pPr>
        <w:pStyle w:val="2"/>
        <w:ind w:left="0" w:hanging="567"/>
        <w:rPr>
          <w:color w:val="004481"/>
          <w:sz w:val="24"/>
          <w:szCs w:val="24"/>
        </w:rPr>
      </w:pPr>
      <w:bookmarkStart w:id="4" w:name="_Toc104998113"/>
      <w:r>
        <w:rPr>
          <w:color w:val="004481"/>
          <w:sz w:val="24"/>
        </w:rPr>
        <w:t>Basis for the Standard</w:t>
      </w:r>
      <w:bookmarkEnd w:id="4"/>
    </w:p>
    <w:p w14:paraId="1B20AD1F" w14:textId="77777777" w:rsidR="00DA33A3" w:rsidRDefault="00DA33A3" w:rsidP="00DA33A3">
      <w:r>
        <w:t xml:space="preserve">The Standard has been developed in accordance with applicable international and Russian laws, </w:t>
      </w:r>
      <w:proofErr w:type="gramStart"/>
      <w:r>
        <w:t>taking into account</w:t>
      </w:r>
      <w:proofErr w:type="gramEnd"/>
      <w:r>
        <w:t xml:space="preserve"> the global and industry requirements applicable to the Company, obligations voluntarily assumed by it as part of various initiatives, as well as provisions of internal documents of the Company.</w:t>
      </w:r>
    </w:p>
    <w:p w14:paraId="4F9E47B1" w14:textId="77777777" w:rsidR="00DA33A3" w:rsidRDefault="00DA33A3" w:rsidP="00DA33A3">
      <w:r>
        <w:t xml:space="preserve">The Standard is based on the </w:t>
      </w:r>
      <w:bookmarkStart w:id="5" w:name="_Hlk100716825"/>
      <w:r>
        <w:t xml:space="preserve">Global Industry Standard on Tailings Management (version of 5 August 2020) developed by the United Nations (UN) Environment </w:t>
      </w:r>
      <w:proofErr w:type="spellStart"/>
      <w:r>
        <w:t>Programme</w:t>
      </w:r>
      <w:proofErr w:type="spellEnd"/>
      <w:r>
        <w:t xml:space="preserve"> (UNEP), the Principles for Responsible Investment (PRI) initiative and International Council on Mining and Metals (ICMM),</w:t>
      </w:r>
      <w:bookmarkEnd w:id="5"/>
      <w:r>
        <w:t xml:space="preserve"> as well as the requirements of the Responsible </w:t>
      </w:r>
      <w:proofErr w:type="spellStart"/>
      <w:r>
        <w:t>Jewellery</w:t>
      </w:r>
      <w:proofErr w:type="spellEnd"/>
      <w:r>
        <w:t xml:space="preserve"> Council (RJC) Code of Practices that </w:t>
      </w:r>
      <w:r w:rsidR="0057539B">
        <w:t>have been</w:t>
      </w:r>
      <w:r>
        <w:t xml:space="preserve"> adapted to ALROSA operations with due consideration of applicable Russian legal requirements.</w:t>
      </w:r>
    </w:p>
    <w:p w14:paraId="06312B72" w14:textId="77777777" w:rsidR="009920A8" w:rsidRPr="00AC397F" w:rsidRDefault="00D778B5" w:rsidP="009920A8">
      <w:r>
        <w:t>The key documents serving as the basis for the Standard include:</w:t>
      </w:r>
    </w:p>
    <w:p w14:paraId="275C553C" w14:textId="77777777" w:rsidR="00A425C6" w:rsidRDefault="00063143" w:rsidP="00531EB4">
      <w:pPr>
        <w:pStyle w:val="ab"/>
        <w:numPr>
          <w:ilvl w:val="0"/>
          <w:numId w:val="31"/>
        </w:numPr>
      </w:pPr>
      <w:r>
        <w:t>Federal Law No. 117-FZ “On the Safety of Hydraulic Structures” and the bylaws approved as at 1 April 2022;</w:t>
      </w:r>
    </w:p>
    <w:p w14:paraId="1C3EA7B4" w14:textId="77777777" w:rsidR="00AC7E73" w:rsidRPr="00AC397F" w:rsidRDefault="00AC7E73" w:rsidP="00531EB4">
      <w:pPr>
        <w:pStyle w:val="ab"/>
        <w:numPr>
          <w:ilvl w:val="0"/>
          <w:numId w:val="31"/>
        </w:numPr>
      </w:pPr>
      <w:r>
        <w:t>Order of the Ministry of Natural Resources of Russia No. 999 dated 1 December 2020 “On Approving Requirements for Environmental Impact Assessment Materials”;</w:t>
      </w:r>
    </w:p>
    <w:p w14:paraId="2AB4741E" w14:textId="77777777" w:rsidR="00C65ECF" w:rsidRPr="00AC397F" w:rsidRDefault="00824ECA" w:rsidP="00531EB4">
      <w:pPr>
        <w:pStyle w:val="ab"/>
        <w:numPr>
          <w:ilvl w:val="0"/>
          <w:numId w:val="31"/>
        </w:numPr>
        <w:rPr>
          <w:rStyle w:val="af3"/>
          <w:rFonts w:cs="Arial"/>
        </w:rPr>
      </w:pPr>
      <w:hyperlink r:id="rId18">
        <w:r w:rsidR="00495643">
          <w:rPr>
            <w:rStyle w:val="af3"/>
          </w:rPr>
          <w:t>Global Industry Standard on Tailings Management</w:t>
        </w:r>
      </w:hyperlink>
      <w:r w:rsidR="00495643">
        <w:rPr>
          <w:rStyle w:val="af3"/>
        </w:rPr>
        <w:t>;</w:t>
      </w:r>
    </w:p>
    <w:p w14:paraId="67D76090" w14:textId="77777777" w:rsidR="00C1002A" w:rsidRPr="00AC397F" w:rsidRDefault="00824ECA" w:rsidP="00531EB4">
      <w:pPr>
        <w:pStyle w:val="ab"/>
        <w:numPr>
          <w:ilvl w:val="0"/>
          <w:numId w:val="31"/>
        </w:numPr>
        <w:rPr>
          <w:rStyle w:val="af3"/>
          <w:rFonts w:cs="Arial"/>
        </w:rPr>
      </w:pPr>
      <w:hyperlink r:id="rId19" w:history="1">
        <w:r w:rsidR="00495643">
          <w:rPr>
            <w:rStyle w:val="af3"/>
          </w:rPr>
          <w:t>ICMM Mining Principles</w:t>
        </w:r>
      </w:hyperlink>
      <w:r w:rsidR="00495643">
        <w:rPr>
          <w:rStyle w:val="af3"/>
        </w:rPr>
        <w:t>;</w:t>
      </w:r>
    </w:p>
    <w:p w14:paraId="4CA060F5" w14:textId="77777777" w:rsidR="00545B8B" w:rsidRPr="00AC397F" w:rsidRDefault="00824ECA" w:rsidP="00531EB4">
      <w:pPr>
        <w:pStyle w:val="ab"/>
        <w:numPr>
          <w:ilvl w:val="0"/>
          <w:numId w:val="31"/>
        </w:numPr>
        <w:rPr>
          <w:rStyle w:val="af3"/>
          <w:rFonts w:cs="Arial"/>
        </w:rPr>
      </w:pPr>
      <w:hyperlink r:id="rId20" w:history="1">
        <w:r w:rsidR="00495643">
          <w:rPr>
            <w:rStyle w:val="af3"/>
          </w:rPr>
          <w:t>Conformance Protocol for the Global Industry Standard on Tailings Management</w:t>
        </w:r>
      </w:hyperlink>
      <w:r w:rsidR="00495643">
        <w:rPr>
          <w:rStyle w:val="af3"/>
        </w:rPr>
        <w:t>;</w:t>
      </w:r>
    </w:p>
    <w:p w14:paraId="3FB47F61" w14:textId="77777777" w:rsidR="00545B8B" w:rsidRPr="00AC397F" w:rsidRDefault="00824ECA" w:rsidP="00531EB4">
      <w:pPr>
        <w:pStyle w:val="ab"/>
        <w:numPr>
          <w:ilvl w:val="0"/>
          <w:numId w:val="31"/>
        </w:numPr>
        <w:rPr>
          <w:rStyle w:val="af3"/>
          <w:rFonts w:cs="Arial"/>
        </w:rPr>
      </w:pPr>
      <w:hyperlink r:id="rId21" w:history="1">
        <w:r w:rsidR="00495643">
          <w:rPr>
            <w:rStyle w:val="af3"/>
          </w:rPr>
          <w:t>ICMM's Tailings Management: Good Practice Guide</w:t>
        </w:r>
      </w:hyperlink>
      <w:r w:rsidR="00495643">
        <w:rPr>
          <w:rStyle w:val="af3"/>
        </w:rPr>
        <w:t>;</w:t>
      </w:r>
    </w:p>
    <w:p w14:paraId="0A87870E" w14:textId="77777777" w:rsidR="005A0928" w:rsidRPr="00AC397F" w:rsidRDefault="00824ECA" w:rsidP="00531EB4">
      <w:pPr>
        <w:pStyle w:val="ab"/>
        <w:numPr>
          <w:ilvl w:val="0"/>
          <w:numId w:val="31"/>
        </w:numPr>
        <w:rPr>
          <w:rStyle w:val="af3"/>
          <w:rFonts w:cs="Arial"/>
        </w:rPr>
      </w:pPr>
      <w:hyperlink r:id="rId22" w:history="1">
        <w:r w:rsidR="00495643">
          <w:rPr>
            <w:rStyle w:val="af3"/>
          </w:rPr>
          <w:t>ICMM Tailings Governance Framework: Position Statement</w:t>
        </w:r>
        <w:bookmarkStart w:id="6" w:name="_Hlt98230443"/>
        <w:bookmarkEnd w:id="6"/>
        <w:r w:rsidR="00495643">
          <w:rPr>
            <w:rStyle w:val="af3"/>
          </w:rPr>
          <w:t>;</w:t>
        </w:r>
      </w:hyperlink>
    </w:p>
    <w:p w14:paraId="0C54DD42" w14:textId="77777777" w:rsidR="00EC5B39" w:rsidRPr="00AC397F" w:rsidRDefault="00824ECA" w:rsidP="00531EB4">
      <w:pPr>
        <w:pStyle w:val="ab"/>
        <w:numPr>
          <w:ilvl w:val="0"/>
          <w:numId w:val="31"/>
        </w:numPr>
      </w:pPr>
      <w:hyperlink r:id="rId23">
        <w:r w:rsidR="00495643">
          <w:rPr>
            <w:rStyle w:val="af3"/>
          </w:rPr>
          <w:t>RJC Code of Practices</w:t>
        </w:r>
      </w:hyperlink>
      <w:r w:rsidR="00495643">
        <w:t>.</w:t>
      </w:r>
    </w:p>
    <w:p w14:paraId="2EB8F728" w14:textId="77777777" w:rsidR="00776785" w:rsidRPr="00AC397F" w:rsidRDefault="008D5912" w:rsidP="008F6F7C">
      <w:pPr>
        <w:pStyle w:val="2"/>
        <w:ind w:left="0" w:hanging="567"/>
        <w:rPr>
          <w:color w:val="004481"/>
          <w:sz w:val="24"/>
          <w:szCs w:val="24"/>
        </w:rPr>
      </w:pPr>
      <w:bookmarkStart w:id="7" w:name="_Toc104998114"/>
      <w:r>
        <w:rPr>
          <w:color w:val="004481"/>
          <w:sz w:val="24"/>
        </w:rPr>
        <w:t>Scope of the Standard</w:t>
      </w:r>
      <w:bookmarkEnd w:id="7"/>
      <w:r>
        <w:rPr>
          <w:color w:val="004481"/>
          <w:sz w:val="24"/>
        </w:rPr>
        <w:t xml:space="preserve"> </w:t>
      </w:r>
    </w:p>
    <w:p w14:paraId="08EE8CA1" w14:textId="77777777" w:rsidR="00C12109" w:rsidRPr="00C12109" w:rsidRDefault="00C12109" w:rsidP="00C12109">
      <w:pPr>
        <w:rPr>
          <w:szCs w:val="24"/>
        </w:rPr>
      </w:pPr>
      <w:bookmarkStart w:id="8" w:name="_Hlk98161216"/>
      <w:r>
        <w:t>The Standard is applicable to employees of all structural, functional and standalone divisions of the Company involved in the management of tailings facilities, as well as employees of the Company's contracting organizations.</w:t>
      </w:r>
    </w:p>
    <w:p w14:paraId="4295C0D3" w14:textId="77777777" w:rsidR="00396C10" w:rsidRDefault="00C12109" w:rsidP="00C12109">
      <w:pPr>
        <w:rPr>
          <w:szCs w:val="24"/>
        </w:rPr>
      </w:pPr>
      <w:r>
        <w:t xml:space="preserve">The Standard covers tailings dams with hazard class 1 and 2 hydraulic structures (hereinafter, TD with HS) </w:t>
      </w:r>
      <w:hyperlink w:anchor="_НОРМАТИВНЫЕ_ССЫЛКИ" w:history="1">
        <w:r>
          <w:rPr>
            <w:rStyle w:val="af3"/>
          </w:rPr>
          <w:t>[1].</w:t>
        </w:r>
      </w:hyperlink>
      <w:r>
        <w:t xml:space="preserve"> Hydrodynamic accidents at such </w:t>
      </w:r>
      <w:proofErr w:type="gramStart"/>
      <w:r>
        <w:t>tailings</w:t>
      </w:r>
      <w:proofErr w:type="gramEnd"/>
      <w:r>
        <w:t xml:space="preserve"> facilities can lead to serious damage to the environment, the economy, and the life and health of people. Failures at TDs with hazard class 3 and 4 HSs may result in only minimal damage because no hazardous substances are stored there</w:t>
      </w:r>
      <w:r w:rsidR="00406F26">
        <w:t xml:space="preserve">. Thus, </w:t>
      </w:r>
      <w:r>
        <w:t xml:space="preserve">the Company may decide to apply this Standard on a voluntary basis with respect to these TDs. </w:t>
      </w:r>
    </w:p>
    <w:p w14:paraId="06132B4F" w14:textId="77777777" w:rsidR="002C1929" w:rsidRDefault="002C1929" w:rsidP="00776785">
      <w:pPr>
        <w:rPr>
          <w:szCs w:val="24"/>
        </w:rPr>
      </w:pPr>
      <w:r>
        <w:t>To unify the approach and use unified tailings management standards within the ALROSA Group, the Standard is recommended for implementation and compliance by subsidiaries and controlled companies of PJSC ALROSA.</w:t>
      </w:r>
    </w:p>
    <w:p w14:paraId="28712235" w14:textId="77777777" w:rsidR="00776785" w:rsidRPr="00446A55" w:rsidRDefault="00396C10" w:rsidP="00776785">
      <w:r>
        <w:t>Compliance with the requirements of the Standard is mandatory in respect of hazard class 1 and 2 HSs. Regulatory, organizational, administrative and other internal documents of the Company shall not contradict the Standard.</w:t>
      </w:r>
      <w:bookmarkEnd w:id="8"/>
    </w:p>
    <w:p w14:paraId="173A210D" w14:textId="77777777" w:rsidR="003A78EC" w:rsidRPr="0087613A" w:rsidRDefault="005308AA" w:rsidP="008F6F7C">
      <w:pPr>
        <w:pStyle w:val="1"/>
        <w:ind w:left="0" w:hanging="567"/>
      </w:pPr>
      <w:bookmarkStart w:id="9" w:name="_Toc104998115"/>
      <w:r>
        <w:lastRenderedPageBreak/>
        <w:t>STAKEHOLDER IDENTIFICATION AND ENGAGEMENT</w:t>
      </w:r>
      <w:bookmarkEnd w:id="9"/>
    </w:p>
    <w:p w14:paraId="2C12A260" w14:textId="77777777" w:rsidR="00014E00" w:rsidRPr="00014E00" w:rsidRDefault="00014E00" w:rsidP="008F6F7C">
      <w:pPr>
        <w:pStyle w:val="2"/>
        <w:ind w:left="0" w:hanging="567"/>
        <w:rPr>
          <w:color w:val="004481"/>
          <w:sz w:val="24"/>
          <w:szCs w:val="24"/>
        </w:rPr>
      </w:pPr>
      <w:bookmarkStart w:id="10" w:name="_Toc99546839"/>
      <w:bookmarkStart w:id="11" w:name="_Hlk99123397"/>
      <w:bookmarkStart w:id="12" w:name="_Toc99033732"/>
      <w:bookmarkStart w:id="13" w:name="_Hlk99123389"/>
      <w:bookmarkStart w:id="14" w:name="_Toc104998116"/>
      <w:bookmarkEnd w:id="10"/>
      <w:r>
        <w:t>Stakeholder identification</w:t>
      </w:r>
      <w:bookmarkEnd w:id="11"/>
      <w:bookmarkEnd w:id="12"/>
      <w:bookmarkEnd w:id="13"/>
      <w:bookmarkEnd w:id="14"/>
    </w:p>
    <w:p w14:paraId="61EC0E9F" w14:textId="77777777" w:rsidR="00A16B02" w:rsidRPr="00BB1240" w:rsidRDefault="00A16B02" w:rsidP="00DC0E2A">
      <w:r>
        <w:t>The Company has committed to identifying and engaging with stakeholders at all stages of the life cycle of tailings facilities, from design to mothballing and removal. Engagement is carried out with all stakeholders identified in the prescribed manner as required by the Company's Standard.</w:t>
      </w:r>
    </w:p>
    <w:p w14:paraId="37F9CA1F" w14:textId="77777777" w:rsidR="00EE3626" w:rsidRPr="00BB1240" w:rsidRDefault="00042967" w:rsidP="00DC0E2A">
      <w:r>
        <w:t>As part of managing tailings dams, the Company identifies its stakeholders. The following sources of information are used to do so:</w:t>
      </w:r>
    </w:p>
    <w:p w14:paraId="04CBD15F" w14:textId="77777777" w:rsidR="001647A5" w:rsidRPr="00BB1240" w:rsidRDefault="0021761E" w:rsidP="00A14557">
      <w:pPr>
        <w:pStyle w:val="ab"/>
        <w:numPr>
          <w:ilvl w:val="0"/>
          <w:numId w:val="4"/>
        </w:numPr>
      </w:pPr>
      <w:r>
        <w:t>Results of negotiations with responsible persons related to the subject matter, representatives of local and regional authorities</w:t>
      </w:r>
    </w:p>
    <w:p w14:paraId="1A2BCF47" w14:textId="77777777" w:rsidR="001647A5" w:rsidRPr="00BB1240" w:rsidRDefault="0021761E" w:rsidP="00A14557">
      <w:pPr>
        <w:pStyle w:val="ab"/>
        <w:numPr>
          <w:ilvl w:val="0"/>
          <w:numId w:val="4"/>
        </w:numPr>
      </w:pPr>
      <w:r>
        <w:t>Results of negotiations and meetings with thought leaders</w:t>
      </w:r>
    </w:p>
    <w:p w14:paraId="1DBB9F40" w14:textId="77777777" w:rsidR="001647A5" w:rsidRPr="00BB1240" w:rsidRDefault="0021761E" w:rsidP="00A14557">
      <w:pPr>
        <w:pStyle w:val="ab"/>
        <w:numPr>
          <w:ilvl w:val="0"/>
          <w:numId w:val="4"/>
        </w:numPr>
      </w:pPr>
      <w:r>
        <w:t>Results of negotiations and meetings with leaders of public movements, nonprofit organizations (NPOs) and initiators of major social events</w:t>
      </w:r>
    </w:p>
    <w:p w14:paraId="41D92687" w14:textId="77777777" w:rsidR="001647A5" w:rsidRPr="00BB1240" w:rsidRDefault="0021761E" w:rsidP="00A14557">
      <w:pPr>
        <w:pStyle w:val="ab"/>
        <w:numPr>
          <w:ilvl w:val="0"/>
          <w:numId w:val="4"/>
        </w:numPr>
      </w:pPr>
      <w:r>
        <w:t>Publications and materials in local, regional and federal mass media</w:t>
      </w:r>
    </w:p>
    <w:p w14:paraId="42A7DF6F" w14:textId="77777777" w:rsidR="001647A5" w:rsidRPr="00BB1240" w:rsidRDefault="0021761E" w:rsidP="00A14557">
      <w:pPr>
        <w:pStyle w:val="ab"/>
        <w:numPr>
          <w:ilvl w:val="0"/>
          <w:numId w:val="4"/>
        </w:numPr>
      </w:pPr>
      <w:r>
        <w:t>Rating of popular local information (including public) electronic resources and channels, the nature and content of publications there</w:t>
      </w:r>
    </w:p>
    <w:p w14:paraId="3D338FB9" w14:textId="77777777" w:rsidR="001647A5" w:rsidRPr="00BB1240" w:rsidRDefault="0021761E" w:rsidP="00A14557">
      <w:pPr>
        <w:pStyle w:val="ab"/>
        <w:numPr>
          <w:ilvl w:val="0"/>
          <w:numId w:val="4"/>
        </w:numPr>
      </w:pPr>
      <w:r>
        <w:t>Results of the analysis of official pages in social networks, personal information resources of local journalists, bloggers, public figures</w:t>
      </w:r>
    </w:p>
    <w:p w14:paraId="7E1D8358" w14:textId="77777777" w:rsidR="006F3D6E" w:rsidRPr="00BB1240" w:rsidRDefault="023B84E2" w:rsidP="006F3D6E">
      <w:pPr>
        <w:rPr>
          <w:rFonts w:eastAsia="Calibri"/>
        </w:rPr>
      </w:pPr>
      <w:r>
        <w:t>The following groups of stakeholders are considered when compiling the list of stakeholders in respect of design, construction, operation, mothballing and removal of tailings dams:</w:t>
      </w:r>
    </w:p>
    <w:p w14:paraId="4D44D0B0" w14:textId="77777777" w:rsidR="006F3D6E" w:rsidRPr="00BB1240" w:rsidRDefault="006F3D6E" w:rsidP="002C4F64">
      <w:pPr>
        <w:pStyle w:val="ab"/>
        <w:numPr>
          <w:ilvl w:val="0"/>
          <w:numId w:val="5"/>
        </w:numPr>
      </w:pPr>
      <w:r>
        <w:t>Individuals, i.e. the local population in the immediate vicinity of a proposed facility or area regarding which a decision is made</w:t>
      </w:r>
    </w:p>
    <w:p w14:paraId="6406C461" w14:textId="77777777" w:rsidR="006F3D6E" w:rsidRPr="00BB1240" w:rsidRDefault="006F3D6E" w:rsidP="00D8449C">
      <w:pPr>
        <w:pStyle w:val="ab"/>
        <w:numPr>
          <w:ilvl w:val="0"/>
          <w:numId w:val="6"/>
        </w:numPr>
        <w:ind w:left="1134"/>
      </w:pPr>
      <w:r>
        <w:t>in particular: indigenous people, including indigenous minorities with special rights in their home area</w:t>
      </w:r>
    </w:p>
    <w:p w14:paraId="72A8B246" w14:textId="77777777" w:rsidR="006F3D6E" w:rsidRPr="00BB1240" w:rsidRDefault="006F3D6E" w:rsidP="002C4F64">
      <w:pPr>
        <w:pStyle w:val="ab"/>
        <w:numPr>
          <w:ilvl w:val="0"/>
          <w:numId w:val="5"/>
        </w:numPr>
      </w:pPr>
      <w:r>
        <w:t>Public organizations and associations, NPOs</w:t>
      </w:r>
    </w:p>
    <w:p w14:paraId="4CCC1CFE" w14:textId="77777777" w:rsidR="006F3D6E" w:rsidRPr="00BB1240" w:rsidRDefault="006F3D6E">
      <w:pPr>
        <w:pStyle w:val="ab"/>
        <w:numPr>
          <w:ilvl w:val="0"/>
          <w:numId w:val="5"/>
        </w:numPr>
      </w:pPr>
      <w:r>
        <w:t>Public leaders, opinion leaders, civic activists</w:t>
      </w:r>
    </w:p>
    <w:p w14:paraId="4D8115F6" w14:textId="77777777" w:rsidR="006F3D6E" w:rsidRPr="00BB1240" w:rsidRDefault="006F3D6E">
      <w:pPr>
        <w:pStyle w:val="ab"/>
        <w:numPr>
          <w:ilvl w:val="0"/>
          <w:numId w:val="5"/>
        </w:numPr>
      </w:pPr>
      <w:r>
        <w:t>National and international environmental NPOs</w:t>
      </w:r>
    </w:p>
    <w:p w14:paraId="6C346877" w14:textId="77777777" w:rsidR="006F3D6E" w:rsidRPr="00BB1240" w:rsidRDefault="006F3D6E">
      <w:pPr>
        <w:pStyle w:val="ab"/>
        <w:numPr>
          <w:ilvl w:val="0"/>
          <w:numId w:val="5"/>
        </w:numPr>
      </w:pPr>
      <w:r>
        <w:t>Adjacent land users</w:t>
      </w:r>
    </w:p>
    <w:p w14:paraId="31987EDD" w14:textId="77777777" w:rsidR="006F3D6E" w:rsidRPr="00BB1240" w:rsidRDefault="006F3D6E">
      <w:pPr>
        <w:pStyle w:val="ab"/>
        <w:numPr>
          <w:ilvl w:val="0"/>
          <w:numId w:val="5"/>
        </w:numPr>
      </w:pPr>
      <w:r>
        <w:t>Local and regional media</w:t>
      </w:r>
    </w:p>
    <w:p w14:paraId="4247B1D6" w14:textId="77777777" w:rsidR="006F3D6E" w:rsidRPr="00BB1240" w:rsidRDefault="006F3D6E">
      <w:pPr>
        <w:pStyle w:val="ab"/>
        <w:numPr>
          <w:ilvl w:val="0"/>
          <w:numId w:val="5"/>
        </w:numPr>
      </w:pPr>
      <w:r>
        <w:t>Local and regional authorities</w:t>
      </w:r>
    </w:p>
    <w:p w14:paraId="537E3881" w14:textId="77777777" w:rsidR="006F3D6E" w:rsidRPr="00BB1240" w:rsidRDefault="006F3D6E">
      <w:pPr>
        <w:pStyle w:val="ab"/>
        <w:numPr>
          <w:ilvl w:val="0"/>
          <w:numId w:val="5"/>
        </w:numPr>
      </w:pPr>
      <w:r>
        <w:t>State regulatory and supervisory bodies responsible for legal compliance by legal entities in the area</w:t>
      </w:r>
    </w:p>
    <w:p w14:paraId="2C4A9DEE" w14:textId="77777777" w:rsidR="006F3D6E" w:rsidRPr="00BB1240" w:rsidRDefault="006F3D6E">
      <w:pPr>
        <w:pStyle w:val="ab"/>
        <w:numPr>
          <w:ilvl w:val="0"/>
          <w:numId w:val="5"/>
        </w:numPr>
      </w:pPr>
      <w:r>
        <w:t>Third-party entities having their interests in the area of planned operations</w:t>
      </w:r>
    </w:p>
    <w:p w14:paraId="459990F9" w14:textId="77777777" w:rsidR="003427B0" w:rsidRDefault="008427B9" w:rsidP="008427B9">
      <w:pPr>
        <w:pStyle w:val="ab"/>
        <w:numPr>
          <w:ilvl w:val="0"/>
          <w:numId w:val="5"/>
        </w:numPr>
      </w:pPr>
      <w:r>
        <w:t>Potential investors, etc.</w:t>
      </w:r>
    </w:p>
    <w:p w14:paraId="2F5B6E4F" w14:textId="77777777" w:rsidR="008427B9" w:rsidRDefault="008427B9" w:rsidP="008427B9">
      <w:r>
        <w:t>The most effective way and format of engagement is chosen for each stakeholder group.</w:t>
      </w:r>
    </w:p>
    <w:p w14:paraId="61A39BF9" w14:textId="77777777" w:rsidR="008427B9" w:rsidRPr="008F6F7C" w:rsidRDefault="008427B9" w:rsidP="008427B9">
      <w:r>
        <w:t xml:space="preserve">Stakeholder engagement activities are structured in accordance with applicable international standards and internal regulatory documents of the Company, </w:t>
      </w:r>
      <w:proofErr w:type="gramStart"/>
      <w:r>
        <w:t>taking into account</w:t>
      </w:r>
      <w:proofErr w:type="gramEnd"/>
      <w:r>
        <w:t xml:space="preserve"> the following principles:</w:t>
      </w:r>
    </w:p>
    <w:p w14:paraId="5CA3800A" w14:textId="77777777" w:rsidR="008427B9" w:rsidRPr="008F6F7C" w:rsidRDefault="003B2E5A" w:rsidP="008F6F7C">
      <w:pPr>
        <w:pStyle w:val="ab"/>
        <w:numPr>
          <w:ilvl w:val="0"/>
          <w:numId w:val="4"/>
        </w:numPr>
      </w:pPr>
      <w:r>
        <w:t xml:space="preserve">Materiality: </w:t>
      </w:r>
      <w:proofErr w:type="gramStart"/>
      <w:r>
        <w:t>the</w:t>
      </w:r>
      <w:proofErr w:type="gramEnd"/>
      <w:r>
        <w:t xml:space="preserve"> Company has identified key stakeholders, as well as the most significant interests of these parties </w:t>
      </w:r>
    </w:p>
    <w:p w14:paraId="0773DEA5" w14:textId="77777777" w:rsidR="008427B9" w:rsidRPr="00EB2F96" w:rsidRDefault="003B2E5A" w:rsidP="008F6F7C">
      <w:pPr>
        <w:pStyle w:val="ab"/>
        <w:numPr>
          <w:ilvl w:val="0"/>
          <w:numId w:val="4"/>
        </w:numPr>
      </w:pPr>
      <w:r>
        <w:t xml:space="preserve">Completeness: </w:t>
      </w:r>
      <w:proofErr w:type="gramStart"/>
      <w:r>
        <w:t>the</w:t>
      </w:r>
      <w:proofErr w:type="gramEnd"/>
      <w:r>
        <w:t xml:space="preserve"> Company understands the opinions, views, needs and expectations of key stakeholders with respect to significant issues related to the Company's operations </w:t>
      </w:r>
    </w:p>
    <w:p w14:paraId="03311FB6" w14:textId="77777777" w:rsidR="008427B9" w:rsidRPr="00BB1240" w:rsidRDefault="003B2E5A" w:rsidP="008F6F7C">
      <w:pPr>
        <w:pStyle w:val="ab"/>
        <w:numPr>
          <w:ilvl w:val="0"/>
          <w:numId w:val="4"/>
        </w:numPr>
      </w:pPr>
      <w:r>
        <w:t xml:space="preserve">Response: </w:t>
      </w:r>
      <w:proofErr w:type="gramStart"/>
      <w:r>
        <w:t>the</w:t>
      </w:r>
      <w:proofErr w:type="gramEnd"/>
      <w:r>
        <w:t xml:space="preserve"> Company undertakes not only to be aware of such interests and expectations, but also to respond to them.</w:t>
      </w:r>
    </w:p>
    <w:p w14:paraId="0E9A2C56" w14:textId="77777777" w:rsidR="001E6624" w:rsidRPr="00BB1240" w:rsidRDefault="007C1220" w:rsidP="008F6F7C">
      <w:pPr>
        <w:pStyle w:val="2"/>
        <w:ind w:left="0" w:hanging="567"/>
        <w:rPr>
          <w:color w:val="004481"/>
          <w:sz w:val="24"/>
          <w:szCs w:val="24"/>
        </w:rPr>
      </w:pPr>
      <w:bookmarkStart w:id="15" w:name="_Toc104998117"/>
      <w:r>
        <w:rPr>
          <w:color w:val="004481"/>
          <w:sz w:val="24"/>
        </w:rPr>
        <w:t>Stakeholder engagement</w:t>
      </w:r>
      <w:bookmarkEnd w:id="15"/>
    </w:p>
    <w:p w14:paraId="4BA3A0F5" w14:textId="77777777" w:rsidR="00DF50ED" w:rsidRPr="008F6F7C" w:rsidRDefault="005308AA" w:rsidP="008F6F7C">
      <w:pPr>
        <w:pStyle w:val="3"/>
        <w:ind w:left="709"/>
        <w:rPr>
          <w:sz w:val="20"/>
        </w:rPr>
      </w:pPr>
      <w:bookmarkStart w:id="16" w:name="_Toc99377459"/>
      <w:bookmarkStart w:id="17" w:name="_Toc99377672"/>
      <w:bookmarkStart w:id="18" w:name="_Toc99377791"/>
      <w:bookmarkStart w:id="19" w:name="_Toc99377792"/>
      <w:bookmarkEnd w:id="16"/>
      <w:bookmarkEnd w:id="17"/>
      <w:bookmarkEnd w:id="18"/>
      <w:r>
        <w:rPr>
          <w:sz w:val="20"/>
        </w:rPr>
        <w:t>Respect for human rights</w:t>
      </w:r>
      <w:bookmarkEnd w:id="19"/>
    </w:p>
    <w:p w14:paraId="5F62ACF2" w14:textId="014C436F" w:rsidR="003B2E5A" w:rsidRPr="000F42D7" w:rsidRDefault="003B2E5A" w:rsidP="003B2E5A">
      <w:pPr>
        <w:rPr>
          <w:rFonts w:eastAsia="Calibri"/>
        </w:rPr>
      </w:pPr>
      <w:r>
        <w:t xml:space="preserve">The Company strives to ensure the observance of human rights during the planning, operation, mothballing and removal of tailings dams. When managing tailings dams, the Company strictly follows the principles set forth in the Human Rights Policy, with a special focus on the following key obligations: </w:t>
      </w:r>
    </w:p>
    <w:p w14:paraId="6791A6DD" w14:textId="77777777" w:rsidR="003B2E5A" w:rsidRDefault="003B2E5A" w:rsidP="003B2E5A">
      <w:pPr>
        <w:pStyle w:val="ab"/>
        <w:numPr>
          <w:ilvl w:val="0"/>
          <w:numId w:val="8"/>
        </w:numPr>
        <w:rPr>
          <w:rFonts w:eastAsia="Calibri"/>
        </w:rPr>
      </w:pPr>
      <w:r>
        <w:t>Ensuring a safe and favorable working environment</w:t>
      </w:r>
    </w:p>
    <w:p w14:paraId="59BB5C27" w14:textId="77777777" w:rsidR="003B2E5A" w:rsidRPr="00EB2F96" w:rsidRDefault="003B2E5A" w:rsidP="003B2E5A">
      <w:pPr>
        <w:rPr>
          <w:rFonts w:eastAsia="Calibri"/>
        </w:rPr>
      </w:pPr>
      <w:r>
        <w:lastRenderedPageBreak/>
        <w:t xml:space="preserve">The Company implements a set of measures to ensure that its tailings management activities comply with all applicable industrial and environmental safety standards and requirements, and do not harm the health of employees, local residents or others. </w:t>
      </w:r>
    </w:p>
    <w:p w14:paraId="03CB2547" w14:textId="77777777" w:rsidR="003B2E5A" w:rsidRPr="00EB2F96" w:rsidRDefault="003B2E5A" w:rsidP="003B2E5A">
      <w:pPr>
        <w:pStyle w:val="ab"/>
        <w:numPr>
          <w:ilvl w:val="0"/>
          <w:numId w:val="8"/>
        </w:numPr>
        <w:rPr>
          <w:rFonts w:eastAsia="Calibri"/>
        </w:rPr>
      </w:pPr>
      <w:r>
        <w:t>Respect for the culture, customs and traditions of local communities</w:t>
      </w:r>
    </w:p>
    <w:p w14:paraId="2361D7DB" w14:textId="77777777" w:rsidR="003B2E5A" w:rsidRPr="00EB2F96" w:rsidRDefault="003B2E5A" w:rsidP="003B2E5A">
      <w:pPr>
        <w:rPr>
          <w:rFonts w:eastAsia="Calibri"/>
        </w:rPr>
      </w:pPr>
      <w:r>
        <w:t xml:space="preserve">The Company respects the rights, cultural specifics, traditions and customs of local communities in the regions where it operates, including indigenous minorities. When carrying out </w:t>
      </w:r>
      <w:proofErr w:type="gramStart"/>
      <w:r>
        <w:t>tailings</w:t>
      </w:r>
      <w:proofErr w:type="gramEnd"/>
      <w:r>
        <w:t xml:space="preserve"> management activities, the Company guarantees the conservation of and unhindered access to cultural and natural heritage sites, as well as the necessary natural resources, including drinking water sources.</w:t>
      </w:r>
    </w:p>
    <w:p w14:paraId="7BA2B5D6" w14:textId="77777777" w:rsidR="003B2E5A" w:rsidRPr="00EB2F96" w:rsidRDefault="003B2E5A" w:rsidP="003B2E5A">
      <w:pPr>
        <w:pStyle w:val="ab"/>
        <w:numPr>
          <w:ilvl w:val="0"/>
          <w:numId w:val="8"/>
        </w:numPr>
        <w:rPr>
          <w:rFonts w:eastAsia="Calibri"/>
        </w:rPr>
      </w:pPr>
      <w:r>
        <w:t>Human rights protection during resettlement</w:t>
      </w:r>
    </w:p>
    <w:p w14:paraId="2C26C54F" w14:textId="77777777" w:rsidR="003B2E5A" w:rsidRPr="00EB2F96" w:rsidRDefault="003B2E5A" w:rsidP="003B2E5A">
      <w:pPr>
        <w:rPr>
          <w:rFonts w:eastAsia="Calibri"/>
        </w:rPr>
      </w:pPr>
      <w:r>
        <w:t xml:space="preserve">The Company respects the individual and collective rights of local communities, including their rights to land, resources and self-determination. Only in the absence of other options and in strict compliance with the provisions of applicable legislation and internal regulatory documents can local residents be resettled. The Company makes every effort to </w:t>
      </w:r>
      <w:proofErr w:type="gramStart"/>
      <w:r>
        <w:t>take into account</w:t>
      </w:r>
      <w:proofErr w:type="gramEnd"/>
      <w:r>
        <w:t xml:space="preserve"> the interests of those affected by possible involuntary resettlement, providing the stakeholders with access to information and effective interaction channels.</w:t>
      </w:r>
    </w:p>
    <w:p w14:paraId="666C3732" w14:textId="77777777" w:rsidR="00C266A9" w:rsidRPr="00BB1240" w:rsidRDefault="00C266A9" w:rsidP="3BAB8A7E">
      <w:pPr>
        <w:rPr>
          <w:rFonts w:eastAsia="Calibri"/>
        </w:rPr>
      </w:pPr>
      <w:r>
        <w:t xml:space="preserve">The fundamental document defining PJSC ALROSA's approach to its human rights activities is its Human Rights Policy (hereinafter, the Policy). The document sets forth the Company's obligations to respect human rights (including the rights that may be affected by the Company's tailings dams), including those of indigenous minorities, and also provides for the basic principles and mechanisms for human rights protection at the Company and ensures compliance with these principles. The Policy is developed </w:t>
      </w:r>
      <w:proofErr w:type="gramStart"/>
      <w:r>
        <w:t>taking into account</w:t>
      </w:r>
      <w:proofErr w:type="gramEnd"/>
      <w:r>
        <w:t xml:space="preserve"> the ALROSA Group's Strategy and is aimed at supporting it and contributing to the implementation of the Group's mission – to be a global leader in the diamond mining industry complying with high standards of environmental and industrial safety, social responsibility and corporate governance.</w:t>
      </w:r>
    </w:p>
    <w:p w14:paraId="608E6EA6" w14:textId="77777777" w:rsidR="00D3090F" w:rsidRPr="00BB1240" w:rsidRDefault="00D3090F" w:rsidP="00412194">
      <w:pPr>
        <w:rPr>
          <w:color w:val="000000" w:themeColor="text1"/>
        </w:rPr>
      </w:pPr>
      <w:r>
        <w:rPr>
          <w:color w:val="000000" w:themeColor="text1"/>
        </w:rPr>
        <w:t>The Strategy and Sustainability Committee of the Company's Supervisory Board coordinates human rights protection activities, including defining the scope and frequency of human rights due diligence.</w:t>
      </w:r>
      <w:r>
        <w:rPr>
          <w:rFonts w:ascii="Avenir Next" w:hAnsi="Avenir Next"/>
          <w:color w:val="000000" w:themeColor="text1"/>
        </w:rPr>
        <w:t xml:space="preserve"> </w:t>
      </w:r>
      <w:r>
        <w:rPr>
          <w:color w:val="000000" w:themeColor="text1"/>
        </w:rPr>
        <w:t>Measures to implement the Policy are integrated into the comprehensive Action Plan</w:t>
      </w:r>
      <w:r>
        <w:rPr>
          <w:rFonts w:ascii="Avenir Next" w:hAnsi="Avenir Next"/>
          <w:color w:val="000000" w:themeColor="text1"/>
        </w:rPr>
        <w:t xml:space="preserve"> to implement the</w:t>
      </w:r>
      <w:r>
        <w:rPr>
          <w:color w:val="000000" w:themeColor="text1"/>
        </w:rPr>
        <w:t xml:space="preserve"> ALROSA Group Sustainability Program for 2021–2025.</w:t>
      </w:r>
    </w:p>
    <w:p w14:paraId="5337CF50" w14:textId="77777777" w:rsidR="001A389F" w:rsidRPr="008F6F7C" w:rsidRDefault="008A4B55" w:rsidP="008F6F7C">
      <w:pPr>
        <w:pStyle w:val="3"/>
        <w:ind w:left="709"/>
        <w:rPr>
          <w:sz w:val="20"/>
        </w:rPr>
      </w:pPr>
      <w:bookmarkStart w:id="20" w:name="_Toc99377793"/>
      <w:r>
        <w:rPr>
          <w:sz w:val="20"/>
        </w:rPr>
        <w:t>Stakeholder engagement in the design of new tailings dams</w:t>
      </w:r>
      <w:bookmarkEnd w:id="20"/>
    </w:p>
    <w:p w14:paraId="1F191751" w14:textId="1C310406" w:rsidR="003A12D5" w:rsidRPr="00BB1240" w:rsidRDefault="003A12D5" w:rsidP="003A12D5">
      <w:r>
        <w:t xml:space="preserve">At the stage of design of new tailings dams, </w:t>
      </w:r>
      <w:r w:rsidR="00931991">
        <w:t>a</w:t>
      </w:r>
      <w:r>
        <w:t xml:space="preserve"> project owner shall comply with the procedures for considering stakeholders’ opinions regulated by the Russian legislation:</w:t>
      </w:r>
    </w:p>
    <w:p w14:paraId="20A03D71" w14:textId="77777777" w:rsidR="003A12D5" w:rsidRPr="00BB1240" w:rsidRDefault="003A12D5" w:rsidP="008F6F7C">
      <w:pPr>
        <w:pStyle w:val="ab"/>
        <w:numPr>
          <w:ilvl w:val="0"/>
          <w:numId w:val="87"/>
        </w:numPr>
      </w:pPr>
      <w:r>
        <w:t>At the local government level (public hearings regarding the planned construction)</w:t>
      </w:r>
    </w:p>
    <w:p w14:paraId="3E61E8AD" w14:textId="77777777" w:rsidR="003A12D5" w:rsidRPr="00BB1240" w:rsidRDefault="003A12D5" w:rsidP="008F6F7C">
      <w:pPr>
        <w:pStyle w:val="ab"/>
        <w:numPr>
          <w:ilvl w:val="0"/>
          <w:numId w:val="87"/>
        </w:numPr>
      </w:pPr>
      <w:r>
        <w:t>Public discussions of design documentation subject to state environmental expert review, including EIA materials</w:t>
      </w:r>
    </w:p>
    <w:p w14:paraId="4D27F968" w14:textId="77777777" w:rsidR="003A12D5" w:rsidRPr="00BB1240" w:rsidRDefault="006A0C2B" w:rsidP="008F6F7C">
      <w:pPr>
        <w:pStyle w:val="ab"/>
        <w:numPr>
          <w:ilvl w:val="0"/>
          <w:numId w:val="87"/>
        </w:numPr>
      </w:pPr>
      <w:r>
        <w:t>State Environmental Expert Review (SEER).</w:t>
      </w:r>
    </w:p>
    <w:p w14:paraId="1197EC57" w14:textId="77777777" w:rsidR="003A12D5" w:rsidRPr="00BB1240" w:rsidRDefault="003A12D5" w:rsidP="003A12D5">
      <w:r>
        <w:t xml:space="preserve">The design documentation subject to SEER shall be submitted by the project owner for public discussions with stakeholders. The design materials shall include materials on the impact assessment of planned economic and other activities on the environment (EIA). Public discussions on </w:t>
      </w:r>
      <w:proofErr w:type="gramStart"/>
      <w:r>
        <w:t>an</w:t>
      </w:r>
      <w:proofErr w:type="gramEnd"/>
      <w:r>
        <w:t xml:space="preserve"> SEER project are provided for by the Federal Law “On Environmental Expert Review” </w:t>
      </w:r>
      <w:hyperlink w:anchor="_НОРМАТИВНЫЕ_ССЫЛКИ" w:history="1">
        <w:r>
          <w:rPr>
            <w:rStyle w:val="af3"/>
          </w:rPr>
          <w:t>[2].</w:t>
        </w:r>
      </w:hyperlink>
      <w:r>
        <w:t xml:space="preserve"> </w:t>
      </w:r>
    </w:p>
    <w:p w14:paraId="0C528C1E" w14:textId="77777777" w:rsidR="003A4F9A" w:rsidRPr="00BB1240" w:rsidRDefault="00A16714" w:rsidP="00B964D1">
      <w:r>
        <w:t>The procedure for arranging and holding public discussions of design documentation, including EIA materials, is set forth in Table 1.</w:t>
      </w:r>
    </w:p>
    <w:p w14:paraId="55D60B73" w14:textId="77777777" w:rsidR="00C47B14" w:rsidRPr="00BB1240" w:rsidRDefault="00C47B14" w:rsidP="00531EB4">
      <w:pPr>
        <w:pStyle w:val="ab"/>
        <w:numPr>
          <w:ilvl w:val="0"/>
          <w:numId w:val="52"/>
        </w:numPr>
      </w:pPr>
      <w:r>
        <w:t xml:space="preserve"> - Procedure for arranging and holding public discussions</w:t>
      </w:r>
    </w:p>
    <w:tbl>
      <w:tblPr>
        <w:tblStyle w:val="aa"/>
        <w:tblW w:w="0" w:type="auto"/>
        <w:tblLook w:val="04A0" w:firstRow="1" w:lastRow="0" w:firstColumn="1" w:lastColumn="0" w:noHBand="0" w:noVBand="1"/>
      </w:tblPr>
      <w:tblGrid>
        <w:gridCol w:w="5807"/>
        <w:gridCol w:w="3538"/>
      </w:tblGrid>
      <w:tr w:rsidR="00A16714" w:rsidRPr="00BB1240" w14:paraId="17164B92" w14:textId="77777777" w:rsidTr="008F6F7C">
        <w:trPr>
          <w:tblHeader/>
        </w:trPr>
        <w:tc>
          <w:tcPr>
            <w:tcW w:w="5807" w:type="dxa"/>
            <w:vAlign w:val="center"/>
          </w:tcPr>
          <w:p w14:paraId="0F822F98" w14:textId="77777777" w:rsidR="00A16714" w:rsidRPr="00BB1240" w:rsidRDefault="00A16714" w:rsidP="00A16714">
            <w:pPr>
              <w:jc w:val="center"/>
              <w:rPr>
                <w:b/>
              </w:rPr>
            </w:pPr>
            <w:r>
              <w:rPr>
                <w:b/>
              </w:rPr>
              <w:t>Activities and key documents</w:t>
            </w:r>
          </w:p>
        </w:tc>
        <w:tc>
          <w:tcPr>
            <w:tcW w:w="3538" w:type="dxa"/>
            <w:vAlign w:val="center"/>
          </w:tcPr>
          <w:p w14:paraId="10689484" w14:textId="77777777" w:rsidR="00A16714" w:rsidRPr="00BB1240" w:rsidRDefault="00A16714" w:rsidP="00A16714">
            <w:pPr>
              <w:jc w:val="center"/>
              <w:rPr>
                <w:b/>
              </w:rPr>
            </w:pPr>
            <w:r>
              <w:rPr>
                <w:b/>
              </w:rPr>
              <w:t>Owner</w:t>
            </w:r>
          </w:p>
        </w:tc>
      </w:tr>
      <w:tr w:rsidR="00A16714" w:rsidRPr="00BB1240" w14:paraId="311F2999" w14:textId="77777777" w:rsidTr="008F6F7C">
        <w:tc>
          <w:tcPr>
            <w:tcW w:w="5807" w:type="dxa"/>
            <w:vAlign w:val="center"/>
          </w:tcPr>
          <w:p w14:paraId="4D5DDBAE" w14:textId="1F74118E" w:rsidR="00A16714" w:rsidRPr="00BB1240" w:rsidRDefault="00A16714" w:rsidP="008E7AAA">
            <w:pPr>
              <w:jc w:val="left"/>
            </w:pPr>
            <w:r>
              <w:t>Scheduling of public discussions</w:t>
            </w:r>
          </w:p>
        </w:tc>
        <w:tc>
          <w:tcPr>
            <w:tcW w:w="3538" w:type="dxa"/>
            <w:vAlign w:val="center"/>
          </w:tcPr>
          <w:p w14:paraId="24C19288" w14:textId="77777777" w:rsidR="00A16714" w:rsidRPr="00BB1240" w:rsidRDefault="00A16714" w:rsidP="008E7AAA">
            <w:pPr>
              <w:jc w:val="left"/>
            </w:pPr>
            <w:r>
              <w:t>Local government</w:t>
            </w:r>
          </w:p>
        </w:tc>
      </w:tr>
      <w:tr w:rsidR="00A16714" w:rsidRPr="00BB1240" w14:paraId="0297C3CD" w14:textId="77777777" w:rsidTr="008F6F7C">
        <w:tc>
          <w:tcPr>
            <w:tcW w:w="5807" w:type="dxa"/>
            <w:vAlign w:val="center"/>
          </w:tcPr>
          <w:p w14:paraId="138BA348" w14:textId="77777777" w:rsidR="00A16714" w:rsidRPr="00BB1240" w:rsidRDefault="00A16714" w:rsidP="008E7AAA">
            <w:pPr>
              <w:jc w:val="left"/>
            </w:pPr>
            <w:r>
              <w:t>Identification of stakeholders and holding of preliminary consultations</w:t>
            </w:r>
          </w:p>
        </w:tc>
        <w:tc>
          <w:tcPr>
            <w:tcW w:w="3538" w:type="dxa"/>
            <w:vAlign w:val="center"/>
          </w:tcPr>
          <w:p w14:paraId="6F03CCAE" w14:textId="77777777" w:rsidR="00A16714" w:rsidRPr="00BB1240" w:rsidRDefault="00A16714" w:rsidP="008E7AAA">
            <w:pPr>
              <w:jc w:val="left"/>
            </w:pPr>
            <w:r>
              <w:t>Local government</w:t>
            </w:r>
          </w:p>
          <w:p w14:paraId="7FD03302" w14:textId="77777777" w:rsidR="00A16714" w:rsidRDefault="00A16714" w:rsidP="008E7AAA">
            <w:pPr>
              <w:jc w:val="left"/>
            </w:pPr>
            <w:r>
              <w:t>Initiator of a proposed activity</w:t>
            </w:r>
          </w:p>
          <w:p w14:paraId="7141C10B" w14:textId="77777777" w:rsidR="00D30753" w:rsidRPr="00D30753" w:rsidRDefault="00D30753" w:rsidP="008E7AAA">
            <w:pPr>
              <w:jc w:val="left"/>
            </w:pPr>
            <w:r>
              <w:lastRenderedPageBreak/>
              <w:t>Specialized Corporate Design Organization</w:t>
            </w:r>
          </w:p>
        </w:tc>
      </w:tr>
      <w:tr w:rsidR="00A16714" w:rsidRPr="00BB1240" w14:paraId="5E4DFA9E" w14:textId="77777777" w:rsidTr="008F6F7C">
        <w:tc>
          <w:tcPr>
            <w:tcW w:w="5807" w:type="dxa"/>
            <w:vAlign w:val="center"/>
          </w:tcPr>
          <w:p w14:paraId="133F4C3E" w14:textId="77777777" w:rsidR="00A16714" w:rsidRPr="00BB1240" w:rsidRDefault="00A16714" w:rsidP="008E7AAA">
            <w:pPr>
              <w:jc w:val="left"/>
            </w:pPr>
            <w:r>
              <w:lastRenderedPageBreak/>
              <w:t>Informing stakeholders about the start of the EIA procedure and access to the materials of public discussions:</w:t>
            </w:r>
          </w:p>
          <w:p w14:paraId="7E5CA5E9" w14:textId="77777777" w:rsidR="00A16714" w:rsidRPr="00BB1240" w:rsidRDefault="00A16714" w:rsidP="00531EB4">
            <w:pPr>
              <w:pStyle w:val="ab"/>
              <w:numPr>
                <w:ilvl w:val="0"/>
                <w:numId w:val="9"/>
              </w:numPr>
              <w:jc w:val="left"/>
            </w:pPr>
            <w:r>
              <w:t>distribution of information letters</w:t>
            </w:r>
          </w:p>
          <w:p w14:paraId="4355E61D" w14:textId="77777777" w:rsidR="00A16714" w:rsidRPr="00BB1240" w:rsidRDefault="00A16714" w:rsidP="00531EB4">
            <w:pPr>
              <w:pStyle w:val="ab"/>
              <w:numPr>
                <w:ilvl w:val="0"/>
                <w:numId w:val="9"/>
              </w:numPr>
              <w:jc w:val="left"/>
            </w:pPr>
            <w:r>
              <w:t>publications in the mass media and the Internet</w:t>
            </w:r>
          </w:p>
        </w:tc>
        <w:tc>
          <w:tcPr>
            <w:tcW w:w="3538" w:type="dxa"/>
            <w:vAlign w:val="center"/>
          </w:tcPr>
          <w:p w14:paraId="5169B3C9" w14:textId="77777777" w:rsidR="00A16714" w:rsidRDefault="00A16714" w:rsidP="008E7AAA">
            <w:pPr>
              <w:jc w:val="left"/>
            </w:pPr>
            <w:r>
              <w:t>Initiator of a proposed activity</w:t>
            </w:r>
          </w:p>
          <w:p w14:paraId="5F230A46" w14:textId="77777777" w:rsidR="00D30753" w:rsidRPr="00BB1240" w:rsidRDefault="00D30753" w:rsidP="008E7AAA">
            <w:pPr>
              <w:jc w:val="left"/>
            </w:pPr>
            <w:r>
              <w:t>Specialized Corporate Design Organization</w:t>
            </w:r>
          </w:p>
        </w:tc>
      </w:tr>
      <w:tr w:rsidR="00A16714" w:rsidRPr="00BB1240" w14:paraId="65F78417" w14:textId="77777777" w:rsidTr="008F6F7C">
        <w:tc>
          <w:tcPr>
            <w:tcW w:w="5807" w:type="dxa"/>
            <w:vAlign w:val="center"/>
          </w:tcPr>
          <w:p w14:paraId="70945B68" w14:textId="77777777" w:rsidR="00A16714" w:rsidRPr="00BB1240" w:rsidRDefault="00A16714" w:rsidP="008E7AAA">
            <w:pPr>
              <w:jc w:val="left"/>
            </w:pPr>
            <w:r>
              <w:t>Collection of opinions of stakeholders on the draft terms of reference (</w:t>
            </w:r>
            <w:proofErr w:type="spellStart"/>
            <w:r>
              <w:t>ToR</w:t>
            </w:r>
            <w:proofErr w:type="spellEnd"/>
            <w:r>
              <w:t>) and their inclusion in a special report</w:t>
            </w:r>
          </w:p>
        </w:tc>
        <w:tc>
          <w:tcPr>
            <w:tcW w:w="3538" w:type="dxa"/>
            <w:vAlign w:val="center"/>
          </w:tcPr>
          <w:p w14:paraId="0683A716" w14:textId="77777777" w:rsidR="00A16714" w:rsidRPr="00BB1240" w:rsidRDefault="00A16714" w:rsidP="008E7AAA">
            <w:pPr>
              <w:jc w:val="left"/>
            </w:pPr>
            <w:r>
              <w:t>Local government</w:t>
            </w:r>
          </w:p>
          <w:p w14:paraId="03ADA5AD" w14:textId="77777777" w:rsidR="00A16714" w:rsidRDefault="00A16714" w:rsidP="008E7AAA">
            <w:pPr>
              <w:jc w:val="left"/>
            </w:pPr>
            <w:r>
              <w:t>Initiator of a proposed activity</w:t>
            </w:r>
          </w:p>
          <w:p w14:paraId="37B9978B" w14:textId="77777777" w:rsidR="00D30753" w:rsidRPr="00BB1240" w:rsidRDefault="00D30753" w:rsidP="008E7AAA">
            <w:pPr>
              <w:jc w:val="left"/>
            </w:pPr>
            <w:r>
              <w:t>Specialized Corporate Design Organization</w:t>
            </w:r>
          </w:p>
        </w:tc>
      </w:tr>
      <w:tr w:rsidR="00A16714" w:rsidRPr="00BB1240" w14:paraId="0D722415" w14:textId="77777777" w:rsidTr="008F6F7C">
        <w:tc>
          <w:tcPr>
            <w:tcW w:w="5807" w:type="dxa"/>
            <w:vAlign w:val="center"/>
          </w:tcPr>
          <w:p w14:paraId="639342F7" w14:textId="77777777" w:rsidR="00A16714" w:rsidRPr="00BB1240" w:rsidRDefault="00A16714" w:rsidP="008E7AAA">
            <w:pPr>
              <w:jc w:val="left"/>
            </w:pPr>
            <w:r>
              <w:t xml:space="preserve">Updating the final EIA </w:t>
            </w:r>
            <w:proofErr w:type="spellStart"/>
            <w:r>
              <w:t>ToR</w:t>
            </w:r>
            <w:proofErr w:type="spellEnd"/>
            <w:r>
              <w:t xml:space="preserve"> </w:t>
            </w:r>
            <w:proofErr w:type="gramStart"/>
            <w:r>
              <w:t>taking into account</w:t>
            </w:r>
            <w:proofErr w:type="gramEnd"/>
            <w:r>
              <w:t xml:space="preserve"> the comments and suggestions received</w:t>
            </w:r>
          </w:p>
        </w:tc>
        <w:tc>
          <w:tcPr>
            <w:tcW w:w="3538" w:type="dxa"/>
            <w:vAlign w:val="center"/>
          </w:tcPr>
          <w:p w14:paraId="237CEB0E" w14:textId="77777777" w:rsidR="00A16714" w:rsidRDefault="00A16714" w:rsidP="008E7AAA">
            <w:pPr>
              <w:jc w:val="left"/>
            </w:pPr>
            <w:r>
              <w:t>Initiator of a proposed activity</w:t>
            </w:r>
          </w:p>
          <w:p w14:paraId="0A522C17" w14:textId="77777777" w:rsidR="00D30753" w:rsidRPr="00BB1240" w:rsidRDefault="00D30753" w:rsidP="008E7AAA">
            <w:pPr>
              <w:jc w:val="left"/>
            </w:pPr>
            <w:r>
              <w:t>Specialized Corporate Design Organization</w:t>
            </w:r>
          </w:p>
        </w:tc>
      </w:tr>
      <w:tr w:rsidR="00A16714" w:rsidRPr="00BB1240" w14:paraId="0A011A26" w14:textId="77777777" w:rsidTr="008F6F7C">
        <w:tc>
          <w:tcPr>
            <w:tcW w:w="5807" w:type="dxa"/>
            <w:vAlign w:val="center"/>
          </w:tcPr>
          <w:p w14:paraId="6EDEF62B" w14:textId="77777777" w:rsidR="00A16714" w:rsidRPr="00BB1240" w:rsidRDefault="00A16714" w:rsidP="008E7AAA">
            <w:pPr>
              <w:jc w:val="left"/>
            </w:pPr>
            <w:r>
              <w:t>Informing stakeholders through publications in the media and the Internet:</w:t>
            </w:r>
          </w:p>
          <w:p w14:paraId="7A96C6D4" w14:textId="77777777" w:rsidR="00A16714" w:rsidRPr="00BB1240" w:rsidRDefault="00A16714" w:rsidP="00531EB4">
            <w:pPr>
              <w:pStyle w:val="ab"/>
              <w:numPr>
                <w:ilvl w:val="0"/>
                <w:numId w:val="10"/>
              </w:numPr>
              <w:jc w:val="left"/>
            </w:pPr>
            <w:r>
              <w:t>on access to the design documentation, including draft EIA materials</w:t>
            </w:r>
          </w:p>
          <w:p w14:paraId="0556B2EC" w14:textId="77777777" w:rsidR="00A16714" w:rsidRPr="00BB1240" w:rsidRDefault="00A16714" w:rsidP="00531EB4">
            <w:pPr>
              <w:pStyle w:val="ab"/>
              <w:numPr>
                <w:ilvl w:val="0"/>
                <w:numId w:val="10"/>
              </w:numPr>
              <w:jc w:val="left"/>
            </w:pPr>
            <w:r>
              <w:t xml:space="preserve">to the approved EIA </w:t>
            </w:r>
            <w:proofErr w:type="spellStart"/>
            <w:r>
              <w:t>ToR</w:t>
            </w:r>
            <w:proofErr w:type="spellEnd"/>
          </w:p>
          <w:p w14:paraId="6A1ABD9B" w14:textId="77777777" w:rsidR="00A16714" w:rsidRPr="00BB1240" w:rsidRDefault="00A16714" w:rsidP="00531EB4">
            <w:pPr>
              <w:pStyle w:val="ab"/>
              <w:numPr>
                <w:ilvl w:val="0"/>
                <w:numId w:val="10"/>
              </w:numPr>
              <w:jc w:val="left"/>
            </w:pPr>
            <w:r>
              <w:t>on the place and date of public hearings</w:t>
            </w:r>
          </w:p>
        </w:tc>
        <w:tc>
          <w:tcPr>
            <w:tcW w:w="3538" w:type="dxa"/>
            <w:vAlign w:val="center"/>
          </w:tcPr>
          <w:p w14:paraId="1EE8D427" w14:textId="77777777" w:rsidR="00A16714" w:rsidRDefault="00A16714" w:rsidP="008E7AAA">
            <w:pPr>
              <w:jc w:val="left"/>
            </w:pPr>
            <w:r>
              <w:t>Initiator of a proposed activity</w:t>
            </w:r>
          </w:p>
          <w:p w14:paraId="651FA4C6" w14:textId="77777777" w:rsidR="00D30753" w:rsidRPr="00BB1240" w:rsidRDefault="00D30753" w:rsidP="008E7AAA">
            <w:pPr>
              <w:jc w:val="left"/>
            </w:pPr>
            <w:r>
              <w:t>Specialized Corporate Design Organization</w:t>
            </w:r>
          </w:p>
        </w:tc>
      </w:tr>
      <w:tr w:rsidR="00A16714" w:rsidRPr="00BB1240" w14:paraId="519F5D55" w14:textId="77777777" w:rsidTr="008F6F7C">
        <w:tc>
          <w:tcPr>
            <w:tcW w:w="5807" w:type="dxa"/>
            <w:vAlign w:val="center"/>
          </w:tcPr>
          <w:p w14:paraId="6754CB97" w14:textId="77777777" w:rsidR="00A16714" w:rsidRPr="00BB1240" w:rsidRDefault="00A16714" w:rsidP="008E7AAA">
            <w:pPr>
              <w:jc w:val="left"/>
            </w:pPr>
            <w:r>
              <w:t>Making the documents public:</w:t>
            </w:r>
          </w:p>
          <w:p w14:paraId="3B134B01" w14:textId="77777777" w:rsidR="00A16714" w:rsidRPr="00BB1240" w:rsidRDefault="00A16714" w:rsidP="00531EB4">
            <w:pPr>
              <w:pStyle w:val="ab"/>
              <w:numPr>
                <w:ilvl w:val="0"/>
                <w:numId w:val="11"/>
              </w:numPr>
              <w:jc w:val="left"/>
            </w:pPr>
            <w:r>
              <w:t>design documentation</w:t>
            </w:r>
          </w:p>
          <w:p w14:paraId="6E313576" w14:textId="77777777" w:rsidR="00A16714" w:rsidRPr="00BB1240" w:rsidRDefault="00A16714" w:rsidP="00531EB4">
            <w:pPr>
              <w:pStyle w:val="ab"/>
              <w:numPr>
                <w:ilvl w:val="0"/>
                <w:numId w:val="11"/>
              </w:numPr>
              <w:jc w:val="left"/>
            </w:pPr>
            <w:r>
              <w:t xml:space="preserve">approved EIA </w:t>
            </w:r>
            <w:proofErr w:type="spellStart"/>
            <w:r>
              <w:t>ToR</w:t>
            </w:r>
            <w:proofErr w:type="spellEnd"/>
            <w:r>
              <w:t xml:space="preserve"> (during the whole EIA process)</w:t>
            </w:r>
          </w:p>
        </w:tc>
        <w:tc>
          <w:tcPr>
            <w:tcW w:w="3538" w:type="dxa"/>
            <w:vAlign w:val="center"/>
          </w:tcPr>
          <w:p w14:paraId="70DCD05F" w14:textId="77777777" w:rsidR="00A16714" w:rsidRDefault="00A16714" w:rsidP="008E7AAA">
            <w:pPr>
              <w:jc w:val="left"/>
            </w:pPr>
            <w:r>
              <w:t>Initiator of a proposed activity</w:t>
            </w:r>
          </w:p>
          <w:p w14:paraId="6232CAEA" w14:textId="77777777" w:rsidR="00D30753" w:rsidRPr="00BB1240" w:rsidRDefault="00D30753" w:rsidP="008E7AAA">
            <w:pPr>
              <w:jc w:val="left"/>
            </w:pPr>
            <w:r>
              <w:t>Specialized Corporate Design Organization</w:t>
            </w:r>
          </w:p>
        </w:tc>
      </w:tr>
      <w:tr w:rsidR="00A16714" w:rsidRPr="00BB1240" w14:paraId="3163FB92" w14:textId="77777777" w:rsidTr="008F6F7C">
        <w:tc>
          <w:tcPr>
            <w:tcW w:w="5807" w:type="dxa"/>
            <w:vAlign w:val="center"/>
          </w:tcPr>
          <w:p w14:paraId="69CC560D" w14:textId="77777777" w:rsidR="00A16714" w:rsidRPr="00027EDA" w:rsidRDefault="00A16714" w:rsidP="008E7AAA">
            <w:pPr>
              <w:jc w:val="left"/>
            </w:pPr>
            <w:r>
              <w:t>Organization and holding of public hearings.</w:t>
            </w:r>
          </w:p>
          <w:p w14:paraId="5F0E1832" w14:textId="77777777" w:rsidR="00A16714" w:rsidRPr="00F455F1" w:rsidRDefault="00A16714" w:rsidP="008E7AAA">
            <w:pPr>
              <w:jc w:val="left"/>
              <w:rPr>
                <w:highlight w:val="yellow"/>
              </w:rPr>
            </w:pPr>
            <w:r>
              <w:t>The minutes of the public hearings shall be signed by representatives of the executive authorities and local government, citizens, public organizations (associations) and the project owner. The minutes shall contain all comments and suggestions received from stakeholders.</w:t>
            </w:r>
          </w:p>
        </w:tc>
        <w:tc>
          <w:tcPr>
            <w:tcW w:w="3538" w:type="dxa"/>
            <w:vAlign w:val="center"/>
          </w:tcPr>
          <w:p w14:paraId="3AC33073" w14:textId="77777777" w:rsidR="00A16714" w:rsidRPr="00BB1240" w:rsidRDefault="00A16714" w:rsidP="008E7AAA">
            <w:pPr>
              <w:jc w:val="left"/>
            </w:pPr>
            <w:r>
              <w:t>Local government</w:t>
            </w:r>
          </w:p>
          <w:p w14:paraId="6D267009" w14:textId="77777777" w:rsidR="00A16714" w:rsidRDefault="00A16714" w:rsidP="008E7AAA">
            <w:pPr>
              <w:jc w:val="left"/>
            </w:pPr>
            <w:r>
              <w:t>Initiator of a proposed activity</w:t>
            </w:r>
          </w:p>
          <w:p w14:paraId="76A4F550" w14:textId="77777777" w:rsidR="00D30753" w:rsidRPr="00BB1240" w:rsidRDefault="00D30753" w:rsidP="008E7AAA">
            <w:pPr>
              <w:jc w:val="left"/>
            </w:pPr>
            <w:r>
              <w:t>Specialized Corporate Design Organization</w:t>
            </w:r>
          </w:p>
        </w:tc>
      </w:tr>
      <w:tr w:rsidR="00A16714" w:rsidRPr="00BB1240" w14:paraId="0D724736" w14:textId="77777777" w:rsidTr="008F6F7C">
        <w:tc>
          <w:tcPr>
            <w:tcW w:w="5807" w:type="dxa"/>
            <w:vAlign w:val="center"/>
          </w:tcPr>
          <w:p w14:paraId="63B6CD1B" w14:textId="77777777" w:rsidR="00A16714" w:rsidRPr="00EF4584" w:rsidRDefault="008E7AAA" w:rsidP="008E7AAA">
            <w:pPr>
              <w:jc w:val="left"/>
            </w:pPr>
            <w:proofErr w:type="gramStart"/>
            <w:r>
              <w:t>Taking into account</w:t>
            </w:r>
            <w:proofErr w:type="gramEnd"/>
            <w:r>
              <w:t xml:space="preserve"> the views of stakeholders after the analysis of comments and suggestions received when finalizing the design documentation and the final version of the EIA materials</w:t>
            </w:r>
          </w:p>
        </w:tc>
        <w:tc>
          <w:tcPr>
            <w:tcW w:w="3538" w:type="dxa"/>
            <w:vAlign w:val="center"/>
          </w:tcPr>
          <w:p w14:paraId="76E76011" w14:textId="77777777" w:rsidR="00A16714" w:rsidRDefault="008E7AAA" w:rsidP="008E7AAA">
            <w:pPr>
              <w:jc w:val="left"/>
            </w:pPr>
            <w:r>
              <w:t>Initiator of a proposed activity</w:t>
            </w:r>
          </w:p>
          <w:p w14:paraId="255D7585" w14:textId="77777777" w:rsidR="00D30753" w:rsidRPr="00BB1240" w:rsidRDefault="00D30753" w:rsidP="008E7AAA">
            <w:pPr>
              <w:jc w:val="left"/>
            </w:pPr>
            <w:r>
              <w:t>Specialized Corporate Design Organization</w:t>
            </w:r>
          </w:p>
        </w:tc>
      </w:tr>
      <w:tr w:rsidR="00A16714" w:rsidRPr="00BB1240" w14:paraId="38C7C42F" w14:textId="77777777" w:rsidTr="008F6F7C">
        <w:tc>
          <w:tcPr>
            <w:tcW w:w="5807" w:type="dxa"/>
            <w:vAlign w:val="center"/>
          </w:tcPr>
          <w:p w14:paraId="74229890" w14:textId="77777777" w:rsidR="00A16714" w:rsidRPr="00EF4584" w:rsidRDefault="00910A60" w:rsidP="008E7AAA">
            <w:pPr>
              <w:jc w:val="left"/>
            </w:pPr>
            <w:r>
              <w:t>Ensuring access to the minutes of public hearings</w:t>
            </w:r>
          </w:p>
        </w:tc>
        <w:tc>
          <w:tcPr>
            <w:tcW w:w="3538" w:type="dxa"/>
            <w:vAlign w:val="center"/>
          </w:tcPr>
          <w:p w14:paraId="6E43C41F" w14:textId="77777777" w:rsidR="00A16714" w:rsidRPr="00027EDA" w:rsidRDefault="002A39EA" w:rsidP="008E7AAA">
            <w:pPr>
              <w:jc w:val="left"/>
            </w:pPr>
            <w:r>
              <w:t>Local government</w:t>
            </w:r>
          </w:p>
        </w:tc>
      </w:tr>
      <w:tr w:rsidR="00A16714" w:rsidRPr="00BB1240" w14:paraId="1F391D43" w14:textId="77777777" w:rsidTr="008F6F7C">
        <w:tc>
          <w:tcPr>
            <w:tcW w:w="5807" w:type="dxa"/>
            <w:vAlign w:val="center"/>
          </w:tcPr>
          <w:p w14:paraId="62BE20B4" w14:textId="77777777" w:rsidR="00A16714" w:rsidRPr="00BB1240" w:rsidRDefault="008E7AAA" w:rsidP="008E7AAA">
            <w:pPr>
              <w:jc w:val="left"/>
            </w:pPr>
            <w:r>
              <w:t>Ensuring access of stakeholders to the final version of the EIA materials during the whole period from the approval of the latter and until the decision to implement the proposed activity is made</w:t>
            </w:r>
          </w:p>
        </w:tc>
        <w:tc>
          <w:tcPr>
            <w:tcW w:w="3538" w:type="dxa"/>
            <w:vAlign w:val="center"/>
          </w:tcPr>
          <w:p w14:paraId="32F98D3B" w14:textId="77777777" w:rsidR="00A16714" w:rsidRDefault="008E7AAA" w:rsidP="008E7AAA">
            <w:pPr>
              <w:jc w:val="left"/>
            </w:pPr>
            <w:r>
              <w:t>Initiator of a proposed activity</w:t>
            </w:r>
          </w:p>
          <w:p w14:paraId="2AABE33B" w14:textId="77777777" w:rsidR="00D30753" w:rsidRPr="00BB1240" w:rsidRDefault="00D30753" w:rsidP="008E7AAA">
            <w:pPr>
              <w:jc w:val="left"/>
            </w:pPr>
            <w:r>
              <w:t>Specialized Corporate Design Organization</w:t>
            </w:r>
          </w:p>
        </w:tc>
      </w:tr>
    </w:tbl>
    <w:p w14:paraId="6D244A1C" w14:textId="77777777" w:rsidR="00392E3A" w:rsidRDefault="00220BA2" w:rsidP="00392E3A">
      <w:r>
        <w:t>The scope of services to arrange the public hearings shall be stipulated by a relevant contract (for the project as a whole or EIA only) between the project owner and the design organization.</w:t>
      </w:r>
    </w:p>
    <w:p w14:paraId="243C0BE9" w14:textId="77777777" w:rsidR="00AC7E73" w:rsidRDefault="00AC7E73" w:rsidP="00392E3A">
      <w:r>
        <w:lastRenderedPageBreak/>
        <w:t>When designing new tailings facilities, a prerequisite is preliminary assessment, during which information is collected and documented:</w:t>
      </w:r>
    </w:p>
    <w:p w14:paraId="2EA1A750" w14:textId="77777777" w:rsidR="0046454F" w:rsidRDefault="0046454F" w:rsidP="00E65733">
      <w:pPr>
        <w:pStyle w:val="ab"/>
        <w:numPr>
          <w:ilvl w:val="0"/>
          <w:numId w:val="183"/>
        </w:numPr>
      </w:pPr>
      <w:r>
        <w:t>on the planned (proposed) activity, including its purpose and conditions, possible alternatives, deadlines and anticipated requirements for the location, affected municipalities and community interests, possibility of cross-border impact, compliance with territorial and strategic planning documents;</w:t>
      </w:r>
    </w:p>
    <w:p w14:paraId="0A9C6E59" w14:textId="77777777" w:rsidR="0046454F" w:rsidRDefault="0046454F" w:rsidP="00E65733">
      <w:pPr>
        <w:pStyle w:val="ab"/>
        <w:numPr>
          <w:ilvl w:val="0"/>
          <w:numId w:val="183"/>
        </w:numPr>
      </w:pPr>
      <w:r>
        <w:t>on the state of the environment that may be affected.</w:t>
      </w:r>
    </w:p>
    <w:p w14:paraId="2E420E58" w14:textId="77777777" w:rsidR="0046454F" w:rsidRDefault="0046454F" w:rsidP="0046454F">
      <w:r>
        <w:t xml:space="preserve">Based on the results of the preliminary assessment, draft Terms of Reference for Environmental Impact Assessment are prepared. A notice of public discussion of the draft Terms of Reference with the population living and/or conducting activities in the affected area is prepared and sent to public authorities and/or local government bodies. </w:t>
      </w:r>
    </w:p>
    <w:p w14:paraId="372D20C8" w14:textId="77777777" w:rsidR="0030706D" w:rsidRDefault="0030706D" w:rsidP="0046454F">
      <w:r>
        <w:t xml:space="preserve">Public discussions are held on the draft Terms of Reference, together with analysis and consideration of comments, suggestions and information received from the public. </w:t>
      </w:r>
    </w:p>
    <w:p w14:paraId="594F7830" w14:textId="77777777" w:rsidR="00E056E8" w:rsidRDefault="0030706D" w:rsidP="0046454F">
      <w:r>
        <w:t xml:space="preserve">The public discussions on the draft Terms of Reference result in public hearing materials being prepared, with the comments and suggestions attached. These materials provide evidence of the free, prior and informed opinion (consent) of the population living and/or conducting activities in the affected area. </w:t>
      </w:r>
    </w:p>
    <w:p w14:paraId="58C2B9FB" w14:textId="77777777" w:rsidR="00E056E8" w:rsidRDefault="00E056E8" w:rsidP="0046454F">
      <w:r>
        <w:t>Public discussions on the draft Terms of Reference for Environmental Impact Assessment ensure that the local communities:</w:t>
      </w:r>
    </w:p>
    <w:p w14:paraId="4165A548" w14:textId="77777777" w:rsidR="00E056E8" w:rsidRDefault="00E056E8" w:rsidP="00E65733">
      <w:pPr>
        <w:pStyle w:val="ab"/>
        <w:numPr>
          <w:ilvl w:val="0"/>
          <w:numId w:val="184"/>
        </w:numPr>
      </w:pPr>
      <w:r>
        <w:t>can decide freely without coercion, intimidation or manipulation;</w:t>
      </w:r>
    </w:p>
    <w:p w14:paraId="73827F7D" w14:textId="77777777" w:rsidR="00E056E8" w:rsidRDefault="00E056E8" w:rsidP="00E65733">
      <w:pPr>
        <w:pStyle w:val="ab"/>
        <w:numPr>
          <w:ilvl w:val="0"/>
          <w:numId w:val="184"/>
        </w:numPr>
      </w:pPr>
      <w:r>
        <w:t>are allowed sufficient time to participate in project decisions before key decisions are made;</w:t>
      </w:r>
    </w:p>
    <w:p w14:paraId="7061D16C" w14:textId="77777777" w:rsidR="005577C3" w:rsidRDefault="00E056E8" w:rsidP="00E65733">
      <w:pPr>
        <w:pStyle w:val="ab"/>
        <w:numPr>
          <w:ilvl w:val="0"/>
          <w:numId w:val="184"/>
        </w:numPr>
      </w:pPr>
      <w:r>
        <w:t>are informed about the project and its potential impacts and benefits.</w:t>
      </w:r>
    </w:p>
    <w:p w14:paraId="73AC158A" w14:textId="432178F7" w:rsidR="0030706D" w:rsidRDefault="00E056E8" w:rsidP="0046454F">
      <w:r>
        <w:t xml:space="preserve">The owner of the methodology for public discussions and materials of public hearings is </w:t>
      </w:r>
      <w:r w:rsidR="00C81453">
        <w:t>the</w:t>
      </w:r>
      <w:r>
        <w:t xml:space="preserve"> </w:t>
      </w:r>
      <w:r w:rsidR="00C81453">
        <w:t>S</w:t>
      </w:r>
      <w:r>
        <w:t xml:space="preserve">pecialized </w:t>
      </w:r>
      <w:r w:rsidR="00C81453">
        <w:t>C</w:t>
      </w:r>
      <w:r>
        <w:t xml:space="preserve">orporate </w:t>
      </w:r>
      <w:r w:rsidR="00C81453">
        <w:t>D</w:t>
      </w:r>
      <w:r>
        <w:t xml:space="preserve">esign </w:t>
      </w:r>
      <w:r w:rsidR="00C81453">
        <w:t>O</w:t>
      </w:r>
      <w:r>
        <w:t>rganization.</w:t>
      </w:r>
    </w:p>
    <w:p w14:paraId="2BC35255" w14:textId="77777777" w:rsidR="005F2836" w:rsidRPr="00BB1240" w:rsidRDefault="0018051D" w:rsidP="008A4B55">
      <w:r>
        <w:t xml:space="preserve">The mechanism and sources of funding for compensation to stakeholders if their rights are violated during the construction of a new </w:t>
      </w:r>
      <w:proofErr w:type="gramStart"/>
      <w:r>
        <w:t>tailings</w:t>
      </w:r>
      <w:proofErr w:type="gramEnd"/>
      <w:r>
        <w:t xml:space="preserve"> facility are defined by a decision of the Company's Management Board.</w:t>
      </w:r>
    </w:p>
    <w:p w14:paraId="7F3A62D0" w14:textId="77777777" w:rsidR="005F2836" w:rsidRPr="008F6F7C" w:rsidRDefault="008A4B55" w:rsidP="008F6F7C">
      <w:pPr>
        <w:pStyle w:val="3"/>
        <w:ind w:left="709"/>
        <w:rPr>
          <w:sz w:val="20"/>
        </w:rPr>
      </w:pPr>
      <w:bookmarkStart w:id="21" w:name="_Toc99377794"/>
      <w:r>
        <w:rPr>
          <w:sz w:val="20"/>
        </w:rPr>
        <w:t>Stakeholder engagement during the operation of tailings dams</w:t>
      </w:r>
      <w:bookmarkEnd w:id="21"/>
    </w:p>
    <w:p w14:paraId="7DEDC0E4" w14:textId="77777777" w:rsidR="00A154BC" w:rsidRPr="00BB1240" w:rsidRDefault="009C598E" w:rsidP="00A154BC">
      <w:r>
        <w:rPr>
          <w:color w:val="000000" w:themeColor="text1"/>
        </w:rPr>
        <w:t xml:space="preserve">The Company interacts with stakeholders not only at the design stage of new tailings facilities, but also throughout the entire life cycle of tailings facilities, including the operation and removal stages. </w:t>
      </w:r>
      <w:r>
        <w:t>The deputy chief engineer for hydraulic structures of a structural division organizes engagement with stakeholders regarding the operating TDs and documents such engagement.</w:t>
      </w:r>
    </w:p>
    <w:p w14:paraId="250DEA6F" w14:textId="77777777" w:rsidR="009C598E" w:rsidRPr="00BB1240" w:rsidRDefault="009C598E" w:rsidP="008A4B55">
      <w:pPr>
        <w:rPr>
          <w:color w:val="000000" w:themeColor="text1"/>
        </w:rPr>
      </w:pPr>
      <w:r>
        <w:rPr>
          <w:color w:val="000000" w:themeColor="text1"/>
        </w:rPr>
        <w:t>The engagement covers various areas:</w:t>
      </w:r>
    </w:p>
    <w:p w14:paraId="21E764B1" w14:textId="77777777" w:rsidR="005A60B6" w:rsidRPr="00BB1240" w:rsidRDefault="007E0242" w:rsidP="00531EB4">
      <w:pPr>
        <w:pStyle w:val="ab"/>
        <w:numPr>
          <w:ilvl w:val="0"/>
          <w:numId w:val="13"/>
        </w:numPr>
        <w:rPr>
          <w:color w:val="000000" w:themeColor="text1"/>
        </w:rPr>
      </w:pPr>
      <w:r>
        <w:rPr>
          <w:color w:val="000000" w:themeColor="text1"/>
        </w:rPr>
        <w:t xml:space="preserve">Functioning of environmental management systems (EMS). </w:t>
      </w:r>
    </w:p>
    <w:p w14:paraId="450E8EE7" w14:textId="54779B86" w:rsidR="009C598E" w:rsidRPr="00BB1240" w:rsidRDefault="009C598E" w:rsidP="005A60B6">
      <w:pPr>
        <w:pStyle w:val="ab"/>
        <w:rPr>
          <w:color w:val="000000" w:themeColor="text1"/>
        </w:rPr>
      </w:pPr>
      <w:r>
        <w:rPr>
          <w:color w:val="000000" w:themeColor="text1"/>
        </w:rPr>
        <w:t>An EMS is implemented during the voluntary certification of structural divisions under ISO 14001/GOST R ISO 14001, as well as in the case of the Company's entry into international market</w:t>
      </w:r>
      <w:r w:rsidR="00C81453">
        <w:rPr>
          <w:color w:val="000000" w:themeColor="text1"/>
        </w:rPr>
        <w:t>s</w:t>
      </w:r>
      <w:r>
        <w:rPr>
          <w:color w:val="000000" w:themeColor="text1"/>
        </w:rPr>
        <w:t>. All of the above documents contain requirements to implement procedures for organizing the engagement with external stakeholders in structural divisions.</w:t>
      </w:r>
    </w:p>
    <w:p w14:paraId="5A8CFB06" w14:textId="77777777" w:rsidR="009C598E" w:rsidRPr="00BB1240" w:rsidRDefault="009C598E" w:rsidP="009C598E">
      <w:pPr>
        <w:pStyle w:val="ab"/>
        <w:rPr>
          <w:color w:val="000000" w:themeColor="text1"/>
        </w:rPr>
      </w:pPr>
      <w:r>
        <w:rPr>
          <w:color w:val="000000" w:themeColor="text1"/>
        </w:rPr>
        <w:t>According to best practices in engaging with local communities, the EMS should enable to:</w:t>
      </w:r>
    </w:p>
    <w:p w14:paraId="6D86FD7A" w14:textId="77777777" w:rsidR="009C598E" w:rsidRPr="00BB1240" w:rsidRDefault="00A66F24" w:rsidP="008F6F7C">
      <w:pPr>
        <w:pStyle w:val="ab"/>
        <w:numPr>
          <w:ilvl w:val="0"/>
          <w:numId w:val="14"/>
        </w:numPr>
        <w:ind w:left="1134"/>
        <w:rPr>
          <w:color w:val="000000" w:themeColor="text1"/>
        </w:rPr>
      </w:pPr>
      <w:r>
        <w:rPr>
          <w:color w:val="000000" w:themeColor="text1"/>
        </w:rPr>
        <w:t>develop internal documents, procedures for organizing engagement and receiving feedback from stakeholders;</w:t>
      </w:r>
    </w:p>
    <w:p w14:paraId="6EB72B87" w14:textId="77777777" w:rsidR="009C598E" w:rsidRPr="00BB1240" w:rsidRDefault="00A66F24" w:rsidP="008F6F7C">
      <w:pPr>
        <w:pStyle w:val="ab"/>
        <w:numPr>
          <w:ilvl w:val="0"/>
          <w:numId w:val="14"/>
        </w:numPr>
        <w:ind w:left="1134"/>
        <w:rPr>
          <w:color w:val="000000" w:themeColor="text1"/>
        </w:rPr>
      </w:pPr>
      <w:r>
        <w:rPr>
          <w:color w:val="000000" w:themeColor="text1"/>
        </w:rPr>
        <w:t>allocate powers in structural divisions, provide resources for the organization of external communications;</w:t>
      </w:r>
    </w:p>
    <w:p w14:paraId="040DBDC7" w14:textId="77777777" w:rsidR="009C598E" w:rsidRPr="00BB1240" w:rsidRDefault="00A66F24" w:rsidP="008F6F7C">
      <w:pPr>
        <w:pStyle w:val="ab"/>
        <w:numPr>
          <w:ilvl w:val="0"/>
          <w:numId w:val="14"/>
        </w:numPr>
        <w:ind w:left="1134"/>
        <w:rPr>
          <w:color w:val="000000" w:themeColor="text1"/>
        </w:rPr>
      </w:pPr>
      <w:r>
        <w:rPr>
          <w:color w:val="000000" w:themeColor="text1"/>
        </w:rPr>
        <w:t xml:space="preserve">make public information on how the Company interacts with external parties, how stakeholders can provide their comments and suggestions and how their opinions are </w:t>
      </w:r>
      <w:proofErr w:type="gramStart"/>
      <w:r>
        <w:rPr>
          <w:color w:val="000000" w:themeColor="text1"/>
        </w:rPr>
        <w:t>taken into account</w:t>
      </w:r>
      <w:proofErr w:type="gramEnd"/>
      <w:r>
        <w:rPr>
          <w:color w:val="000000" w:themeColor="text1"/>
        </w:rPr>
        <w:t>;</w:t>
      </w:r>
    </w:p>
    <w:p w14:paraId="1E3625C8" w14:textId="77777777" w:rsidR="00D72225" w:rsidRPr="00F455F1" w:rsidRDefault="00A66F24" w:rsidP="008F6F7C">
      <w:pPr>
        <w:pStyle w:val="ab"/>
        <w:numPr>
          <w:ilvl w:val="0"/>
          <w:numId w:val="14"/>
        </w:numPr>
        <w:ind w:left="1134"/>
        <w:rPr>
          <w:color w:val="000000" w:themeColor="text1"/>
        </w:rPr>
      </w:pPr>
      <w:r>
        <w:rPr>
          <w:color w:val="000000" w:themeColor="text1"/>
        </w:rPr>
        <w:t>make public information on significant environmental impacts of the Company's operations and information on the Company's activities to mitigate these impacts.</w:t>
      </w:r>
    </w:p>
    <w:p w14:paraId="1E541CC2" w14:textId="77777777" w:rsidR="00D72225" w:rsidRPr="00F455F1" w:rsidRDefault="00451734" w:rsidP="00F455F1">
      <w:pPr>
        <w:pStyle w:val="ab"/>
        <w:numPr>
          <w:ilvl w:val="0"/>
          <w:numId w:val="13"/>
        </w:numPr>
        <w:rPr>
          <w:color w:val="000000" w:themeColor="text1"/>
        </w:rPr>
      </w:pPr>
      <w:r>
        <w:rPr>
          <w:color w:val="000000" w:themeColor="text1"/>
        </w:rPr>
        <w:t>Implementation of the Company's</w:t>
      </w:r>
      <w:r>
        <w:t xml:space="preserve"> </w:t>
      </w:r>
      <w:r>
        <w:rPr>
          <w:color w:val="000000" w:themeColor="text1"/>
        </w:rPr>
        <w:t xml:space="preserve">social programs and </w:t>
      </w:r>
      <w:bookmarkStart w:id="22" w:name="_Hlk99117429"/>
      <w:r>
        <w:t xml:space="preserve">sustainable development </w:t>
      </w:r>
      <w:r>
        <w:rPr>
          <w:color w:val="000000" w:themeColor="text1"/>
        </w:rPr>
        <w:t>projects</w:t>
      </w:r>
      <w:bookmarkEnd w:id="22"/>
      <w:r>
        <w:rPr>
          <w:color w:val="000000" w:themeColor="text1"/>
        </w:rPr>
        <w:t>. Engagement programs include, depending on:</w:t>
      </w:r>
    </w:p>
    <w:p w14:paraId="1BE013AC" w14:textId="77777777" w:rsidR="003B2E5A" w:rsidRPr="00F455F1" w:rsidRDefault="00A66F24" w:rsidP="008F6F7C">
      <w:pPr>
        <w:pStyle w:val="ab"/>
        <w:numPr>
          <w:ilvl w:val="0"/>
          <w:numId w:val="15"/>
        </w:numPr>
        <w:ind w:left="1134"/>
        <w:rPr>
          <w:color w:val="000000" w:themeColor="text1"/>
        </w:rPr>
      </w:pPr>
      <w:r>
        <w:rPr>
          <w:color w:val="000000" w:themeColor="text1"/>
        </w:rPr>
        <w:t>participation format: social-oriented programs implemented by the Company and social partnership programs implemented in cooperation with stakeholders;</w:t>
      </w:r>
    </w:p>
    <w:p w14:paraId="7E5F751D" w14:textId="77777777" w:rsidR="003B2E5A" w:rsidRPr="008F6F7C" w:rsidRDefault="00A66F24" w:rsidP="008F6F7C">
      <w:pPr>
        <w:pStyle w:val="ab"/>
        <w:numPr>
          <w:ilvl w:val="0"/>
          <w:numId w:val="15"/>
        </w:numPr>
        <w:ind w:left="1134"/>
        <w:rPr>
          <w:color w:val="000000" w:themeColor="text1"/>
        </w:rPr>
      </w:pPr>
      <w:r>
        <w:rPr>
          <w:color w:val="000000" w:themeColor="text1"/>
        </w:rPr>
        <w:t>purpose: programs aimed at the protection and support of specially protected areas, social programs, etc.</w:t>
      </w:r>
    </w:p>
    <w:p w14:paraId="2F1CCC40" w14:textId="5EA94310" w:rsidR="00621E11" w:rsidRPr="008F6F7C" w:rsidRDefault="00621E11" w:rsidP="008F6F7C">
      <w:pPr>
        <w:pStyle w:val="3"/>
        <w:ind w:left="709"/>
        <w:rPr>
          <w:sz w:val="20"/>
        </w:rPr>
      </w:pPr>
      <w:bookmarkStart w:id="23" w:name="_Toc99377463"/>
      <w:bookmarkStart w:id="24" w:name="_Toc99377676"/>
      <w:bookmarkStart w:id="25" w:name="_Toc99377795"/>
      <w:bookmarkStart w:id="26" w:name="_Toc99377464"/>
      <w:bookmarkStart w:id="27" w:name="_Toc99377677"/>
      <w:bookmarkStart w:id="28" w:name="_Toc99377796"/>
      <w:bookmarkStart w:id="29" w:name="_Toc99377465"/>
      <w:bookmarkStart w:id="30" w:name="_Toc99377678"/>
      <w:bookmarkStart w:id="31" w:name="_Toc99377797"/>
      <w:bookmarkStart w:id="32" w:name="_Toc99377798"/>
      <w:bookmarkEnd w:id="23"/>
      <w:bookmarkEnd w:id="24"/>
      <w:bookmarkEnd w:id="25"/>
      <w:bookmarkEnd w:id="26"/>
      <w:bookmarkEnd w:id="27"/>
      <w:bookmarkEnd w:id="28"/>
      <w:bookmarkEnd w:id="29"/>
      <w:bookmarkEnd w:id="30"/>
      <w:bookmarkEnd w:id="31"/>
      <w:r>
        <w:rPr>
          <w:sz w:val="20"/>
        </w:rPr>
        <w:lastRenderedPageBreak/>
        <w:t xml:space="preserve">Stakeholder engagement in case of </w:t>
      </w:r>
      <w:r w:rsidR="00C81453">
        <w:rPr>
          <w:sz w:val="20"/>
        </w:rPr>
        <w:t xml:space="preserve">an </w:t>
      </w:r>
      <w:r>
        <w:rPr>
          <w:sz w:val="20"/>
        </w:rPr>
        <w:t>emergency at tailings dams</w:t>
      </w:r>
      <w:bookmarkEnd w:id="32"/>
    </w:p>
    <w:p w14:paraId="7ED490AF" w14:textId="7F6FF986" w:rsidR="00112C6C" w:rsidRPr="00BB1240" w:rsidRDefault="00112C6C" w:rsidP="00621E11">
      <w:r>
        <w:t xml:space="preserve">To provide timely information and organize joint work with public sector institutions and other stakeholders in the event of an emergency, a local warning system is in place in the Company's structural divisions. The system is designed to provide timely notification and information to technical personnel and people about </w:t>
      </w:r>
      <w:r w:rsidR="00C81453">
        <w:t>an imminent or existing emergency</w:t>
      </w:r>
      <w:r>
        <w:t xml:space="preserve">. </w:t>
      </w:r>
    </w:p>
    <w:p w14:paraId="3BBF76D2" w14:textId="77777777" w:rsidR="00112C6C" w:rsidRPr="00BB1240" w:rsidRDefault="00112C6C" w:rsidP="00112C6C">
      <w:r>
        <w:t>The warning system is a combination of organizational and technical resources, communications and warning means, broadcasting networks, public communications network channels, ensuring the communication of information and warning signals to the management bodies, the Single State Emergency Management System (</w:t>
      </w:r>
      <w:proofErr w:type="spellStart"/>
      <w:r>
        <w:t>RSChS</w:t>
      </w:r>
      <w:proofErr w:type="spellEnd"/>
      <w:r>
        <w:t xml:space="preserve">) and the public. </w:t>
      </w:r>
    </w:p>
    <w:p w14:paraId="3B3E29D6" w14:textId="77777777" w:rsidR="00112C6C" w:rsidRPr="00BB1240" w:rsidRDefault="00112C6C" w:rsidP="00112C6C">
      <w:r>
        <w:t>The key task of the local warning system is to ensure that information and warning signals are communicated to:</w:t>
      </w:r>
    </w:p>
    <w:p w14:paraId="5AD7BE86" w14:textId="77777777" w:rsidR="00112C6C" w:rsidRPr="00BB1240" w:rsidRDefault="003B24A5" w:rsidP="00531EB4">
      <w:pPr>
        <w:pStyle w:val="ab"/>
        <w:numPr>
          <w:ilvl w:val="0"/>
          <w:numId w:val="12"/>
        </w:numPr>
      </w:pPr>
      <w:r>
        <w:t xml:space="preserve">the management of the Company and a facility-based </w:t>
      </w:r>
      <w:proofErr w:type="spellStart"/>
      <w:r>
        <w:t>RSChS</w:t>
      </w:r>
      <w:proofErr w:type="spellEnd"/>
      <w:r>
        <w:t xml:space="preserve"> unit;</w:t>
      </w:r>
    </w:p>
    <w:p w14:paraId="21B4F4F8" w14:textId="77777777" w:rsidR="00112C6C" w:rsidRPr="00BB1240" w:rsidRDefault="003B24A5" w:rsidP="00531EB4">
      <w:pPr>
        <w:pStyle w:val="ab"/>
        <w:numPr>
          <w:ilvl w:val="0"/>
          <w:numId w:val="12"/>
        </w:numPr>
      </w:pPr>
      <w:r>
        <w:t>facility-based emergency response teams, including specialized ones;</w:t>
      </w:r>
    </w:p>
    <w:p w14:paraId="3626A337" w14:textId="77777777" w:rsidR="00112C6C" w:rsidRPr="00BB1240" w:rsidRDefault="003B24A5" w:rsidP="00531EB4">
      <w:pPr>
        <w:pStyle w:val="ab"/>
        <w:numPr>
          <w:ilvl w:val="0"/>
          <w:numId w:val="12"/>
        </w:numPr>
      </w:pPr>
      <w:r>
        <w:t>the Company’s staff;</w:t>
      </w:r>
    </w:p>
    <w:p w14:paraId="035035A6" w14:textId="77777777" w:rsidR="00112C6C" w:rsidRPr="00BB1240" w:rsidRDefault="003B24A5" w:rsidP="00531EB4">
      <w:pPr>
        <w:pStyle w:val="ab"/>
        <w:numPr>
          <w:ilvl w:val="0"/>
          <w:numId w:val="12"/>
        </w:numPr>
      </w:pPr>
      <w:r>
        <w:t>the heads and dispatch services of organizations located in the area covered by the local warning system;</w:t>
      </w:r>
    </w:p>
    <w:p w14:paraId="3726CB6A" w14:textId="77777777" w:rsidR="00112C6C" w:rsidRPr="00BB1240" w:rsidRDefault="003B24A5" w:rsidP="00531EB4">
      <w:pPr>
        <w:pStyle w:val="ab"/>
        <w:numPr>
          <w:ilvl w:val="0"/>
          <w:numId w:val="12"/>
        </w:numPr>
      </w:pPr>
      <w:r>
        <w:t>local residents in the area covered by the local warning system.</w:t>
      </w:r>
    </w:p>
    <w:p w14:paraId="66567E7F" w14:textId="77777777" w:rsidR="00112C6C" w:rsidRPr="00BB1240" w:rsidRDefault="0052307C" w:rsidP="00112C6C">
      <w:r>
        <w:t xml:space="preserve">Each year, the chief engineer of a structural division prepares and approves emergency response plans (ERP) for tailings dams. The plans elaborate the mechanisms of interaction in case of an emergency, as well as the warning schemes in case of hydraulic structure failures. During a year, drills are conducted at each </w:t>
      </w:r>
      <w:proofErr w:type="gramStart"/>
      <w:r>
        <w:t>tailings</w:t>
      </w:r>
      <w:proofErr w:type="gramEnd"/>
      <w:r>
        <w:t xml:space="preserve"> facility according to all the scenarios outlined in the emergency response plans.</w:t>
      </w:r>
    </w:p>
    <w:p w14:paraId="1F3FA894" w14:textId="77777777" w:rsidR="00E84258" w:rsidRPr="000136CF" w:rsidRDefault="00E84258" w:rsidP="00E84258">
      <w:r>
        <w:t>Interaction with public sector institutions and other stakeholders is carried out through the Emergency Prevention and Response Commission (EPRC). The Commission is responsible for organizing and carrying out work to prevent emergencies, mitigate damage when they occur and eliminate their consequences, as well as coordinating the activities of enterprises, organizations and institutions located in the Company's region of operation on these issues.</w:t>
      </w:r>
    </w:p>
    <w:p w14:paraId="6832F275" w14:textId="77777777" w:rsidR="00BD48A2" w:rsidRDefault="00BD48A2" w:rsidP="008A4B55">
      <w:r>
        <w:t>Reconstruction, restoration work and recovery activities in the event of TD emergencies are performed by the Company and local authorities. If necessary, the decision to involve the population in this work (on a voluntary basis) is coordinated with the local authorities with due regard for the Social Policy and subject to the observance of the rights of the indigenous minorities of the North.</w:t>
      </w:r>
    </w:p>
    <w:p w14:paraId="058C514B" w14:textId="77777777" w:rsidR="00EA2659" w:rsidRPr="000136CF" w:rsidRDefault="00EA2659" w:rsidP="008A4B55">
      <w:r>
        <w:t>The Company has a Financial Support and Sponsorship Commission, which, in case of emergency, considers sponsor support or prepares a list of gratuitous transactions for the approval of the Supervisory Board.</w:t>
      </w:r>
    </w:p>
    <w:p w14:paraId="7317551A" w14:textId="099CFFE9" w:rsidR="00621E11" w:rsidRPr="008F6F7C" w:rsidRDefault="00621E11" w:rsidP="008F6F7C">
      <w:pPr>
        <w:pStyle w:val="3"/>
        <w:ind w:left="709"/>
        <w:rPr>
          <w:sz w:val="20"/>
        </w:rPr>
      </w:pPr>
      <w:bookmarkStart w:id="33" w:name="_Toc99377799"/>
      <w:r>
        <w:rPr>
          <w:sz w:val="20"/>
        </w:rPr>
        <w:t>Tailings dam</w:t>
      </w:r>
      <w:r w:rsidR="00C81453">
        <w:rPr>
          <w:sz w:val="20"/>
        </w:rPr>
        <w:t xml:space="preserve"> </w:t>
      </w:r>
      <w:r>
        <w:rPr>
          <w:sz w:val="20"/>
        </w:rPr>
        <w:t>disclosures for stakeholders</w:t>
      </w:r>
      <w:bookmarkEnd w:id="33"/>
    </w:p>
    <w:p w14:paraId="6128C2C0" w14:textId="77777777" w:rsidR="007A2B22" w:rsidRPr="00BB1240" w:rsidRDefault="00621E11" w:rsidP="007A2B22">
      <w:r>
        <w:t>The Company timely responds to the requests received from stakeholders regarding disclosure of additional information that is essential for ensuring safety and integrity of TDs.</w:t>
      </w:r>
    </w:p>
    <w:p w14:paraId="73C426C6" w14:textId="77777777" w:rsidR="00B77009" w:rsidRPr="00BB1240" w:rsidRDefault="004A57E7" w:rsidP="00621E11">
      <w:r>
        <w:t>All information available to stakeholders on the safety of TD HSs is contained in an HS safety declaration.</w:t>
      </w:r>
    </w:p>
    <w:p w14:paraId="471070C4" w14:textId="77777777" w:rsidR="005F2836" w:rsidRPr="008F6F7C" w:rsidRDefault="00621E11" w:rsidP="008F6F7C">
      <w:pPr>
        <w:pStyle w:val="3"/>
        <w:ind w:left="709"/>
        <w:rPr>
          <w:sz w:val="20"/>
        </w:rPr>
      </w:pPr>
      <w:bookmarkStart w:id="34" w:name="_Toc99377800"/>
      <w:r>
        <w:rPr>
          <w:sz w:val="20"/>
        </w:rPr>
        <w:t>Grievance mechanisms for stakeholders</w:t>
      </w:r>
      <w:bookmarkEnd w:id="34"/>
    </w:p>
    <w:p w14:paraId="5CC2EC56" w14:textId="403CAC3F" w:rsidR="00283218" w:rsidRPr="00812CF1" w:rsidRDefault="00283218" w:rsidP="00283218">
      <w:pPr>
        <w:rPr>
          <w:color w:val="000000" w:themeColor="text1"/>
        </w:rPr>
      </w:pPr>
      <w:r>
        <w:rPr>
          <w:color w:val="000000" w:themeColor="text1"/>
        </w:rPr>
        <w:t xml:space="preserve">Mechanisms for collecting, processing and handling grievances from stakeholders are defined in a respective corporate standard stipulating the procedure and timeline for out-of-court grievance consideration at the operational level. The Company, in accordance with the said </w:t>
      </w:r>
      <w:r w:rsidR="00C81453">
        <w:rPr>
          <w:color w:val="000000" w:themeColor="text1"/>
        </w:rPr>
        <w:t>s</w:t>
      </w:r>
      <w:r>
        <w:rPr>
          <w:color w:val="000000" w:themeColor="text1"/>
        </w:rPr>
        <w:t>tandard, informs the stakeholders about the functionality and availability of the grievance mechanism.</w:t>
      </w:r>
    </w:p>
    <w:p w14:paraId="3CF196FA" w14:textId="77777777" w:rsidR="0052197C" w:rsidRPr="00812CF1" w:rsidRDefault="005A5549" w:rsidP="00283218">
      <w:pPr>
        <w:rPr>
          <w:color w:val="000000" w:themeColor="text1"/>
        </w:rPr>
      </w:pPr>
      <w:r>
        <w:rPr>
          <w:color w:val="000000" w:themeColor="text1"/>
        </w:rPr>
        <w:t>Employees and contractors of the Company can make use of the following feedback mechanisms to ask something quickly and confidentially and to send a request or complaint:</w:t>
      </w:r>
    </w:p>
    <w:p w14:paraId="1B39D8B4" w14:textId="77777777" w:rsidR="0052197C" w:rsidRPr="00812CF1" w:rsidRDefault="00A03E1C" w:rsidP="0052197C">
      <w:pPr>
        <w:pStyle w:val="ab"/>
        <w:numPr>
          <w:ilvl w:val="0"/>
          <w:numId w:val="12"/>
        </w:numPr>
        <w:rPr>
          <w:color w:val="000000" w:themeColor="text1"/>
        </w:rPr>
      </w:pPr>
      <w:r>
        <w:rPr>
          <w:color w:val="000000" w:themeColor="text1"/>
        </w:rPr>
        <w:t>asking the head of a structural division or Company management;</w:t>
      </w:r>
    </w:p>
    <w:p w14:paraId="153B29BD" w14:textId="77777777" w:rsidR="00A03E1C" w:rsidRPr="00812CF1" w:rsidRDefault="002E3FDB" w:rsidP="0052197C">
      <w:pPr>
        <w:pStyle w:val="ab"/>
        <w:numPr>
          <w:ilvl w:val="0"/>
          <w:numId w:val="12"/>
        </w:numPr>
        <w:rPr>
          <w:color w:val="000000" w:themeColor="text1"/>
        </w:rPr>
      </w:pPr>
      <w:r>
        <w:rPr>
          <w:color w:val="000000" w:themeColor="text1"/>
        </w:rPr>
        <w:t>anti-corruption mechanism;</w:t>
      </w:r>
    </w:p>
    <w:p w14:paraId="19BD01EB" w14:textId="77777777" w:rsidR="002E3FDB" w:rsidRPr="00812CF1" w:rsidRDefault="00EF698C" w:rsidP="0052197C">
      <w:pPr>
        <w:pStyle w:val="ab"/>
        <w:numPr>
          <w:ilvl w:val="0"/>
          <w:numId w:val="12"/>
        </w:numPr>
        <w:rPr>
          <w:color w:val="000000" w:themeColor="text1"/>
        </w:rPr>
      </w:pPr>
      <w:r>
        <w:rPr>
          <w:color w:val="000000" w:themeColor="text1"/>
        </w:rPr>
        <w:t>occupational health and safety mechanism;</w:t>
      </w:r>
    </w:p>
    <w:p w14:paraId="02FF4813" w14:textId="77777777" w:rsidR="00EF698C" w:rsidRPr="00812CF1" w:rsidRDefault="0052284F" w:rsidP="0052197C">
      <w:pPr>
        <w:pStyle w:val="ab"/>
        <w:numPr>
          <w:ilvl w:val="0"/>
          <w:numId w:val="12"/>
        </w:numPr>
        <w:rPr>
          <w:color w:val="000000" w:themeColor="text1"/>
        </w:rPr>
      </w:pPr>
      <w:r>
        <w:rPr>
          <w:color w:val="000000" w:themeColor="text1"/>
        </w:rPr>
        <w:t>ALROSA Shared Services Center;</w:t>
      </w:r>
    </w:p>
    <w:p w14:paraId="167CC11E" w14:textId="77777777" w:rsidR="0052284F" w:rsidRPr="00812CF1" w:rsidRDefault="0052284F" w:rsidP="0052197C">
      <w:pPr>
        <w:pStyle w:val="ab"/>
        <w:numPr>
          <w:ilvl w:val="0"/>
          <w:numId w:val="12"/>
        </w:numPr>
        <w:rPr>
          <w:color w:val="000000" w:themeColor="text1"/>
        </w:rPr>
      </w:pPr>
      <w:r>
        <w:rPr>
          <w:color w:val="000000" w:themeColor="text1"/>
        </w:rPr>
        <w:t>Idea Factory;</w:t>
      </w:r>
    </w:p>
    <w:p w14:paraId="4B0968ED" w14:textId="77777777" w:rsidR="0052284F" w:rsidRPr="00812CF1" w:rsidRDefault="008A1F72" w:rsidP="0052197C">
      <w:pPr>
        <w:pStyle w:val="ab"/>
        <w:numPr>
          <w:ilvl w:val="0"/>
          <w:numId w:val="12"/>
        </w:numPr>
        <w:rPr>
          <w:color w:val="000000" w:themeColor="text1"/>
        </w:rPr>
      </w:pPr>
      <w:r>
        <w:rPr>
          <w:color w:val="000000" w:themeColor="text1"/>
        </w:rPr>
        <w:t>ALROSA production transformation;</w:t>
      </w:r>
    </w:p>
    <w:p w14:paraId="430B3273" w14:textId="77777777" w:rsidR="008A1F72" w:rsidRPr="00812CF1" w:rsidRDefault="003308CC" w:rsidP="000136CF">
      <w:pPr>
        <w:pStyle w:val="ab"/>
        <w:numPr>
          <w:ilvl w:val="0"/>
          <w:numId w:val="12"/>
        </w:numPr>
        <w:rPr>
          <w:color w:val="000000" w:themeColor="text1"/>
        </w:rPr>
      </w:pPr>
      <w:r>
        <w:rPr>
          <w:color w:val="000000" w:themeColor="text1"/>
        </w:rPr>
        <w:t>Electronic Employee Passport mobile app.</w:t>
      </w:r>
    </w:p>
    <w:p w14:paraId="1F9B4444" w14:textId="77777777" w:rsidR="00736D38" w:rsidRPr="002C4F64" w:rsidRDefault="00736D38" w:rsidP="00283218">
      <w:pPr>
        <w:rPr>
          <w:color w:val="000000" w:themeColor="text1"/>
        </w:rPr>
      </w:pPr>
      <w:r>
        <w:rPr>
          <w:color w:val="000000" w:themeColor="text1"/>
        </w:rPr>
        <w:lastRenderedPageBreak/>
        <w:t>The key principles of the feedback mechanism are set forth in the Company's Human Rights Policy.</w:t>
      </w:r>
    </w:p>
    <w:p w14:paraId="22969A0E" w14:textId="77777777" w:rsidR="00283218" w:rsidRPr="00F455F1" w:rsidRDefault="00283218" w:rsidP="00283218">
      <w:pPr>
        <w:rPr>
          <w:color w:val="000000" w:themeColor="text1"/>
        </w:rPr>
      </w:pPr>
      <w:r>
        <w:rPr>
          <w:color w:val="000000" w:themeColor="text1"/>
        </w:rPr>
        <w:t>The Company shall provide its stakeholders with remedies in accordance with the UN Guiding Principles.</w:t>
      </w:r>
    </w:p>
    <w:p w14:paraId="06A0CB27" w14:textId="77777777" w:rsidR="00621E11" w:rsidRPr="008F6F7C" w:rsidRDefault="00621E11" w:rsidP="008F6F7C">
      <w:pPr>
        <w:pStyle w:val="3"/>
        <w:ind w:left="709"/>
        <w:rPr>
          <w:sz w:val="20"/>
        </w:rPr>
      </w:pPr>
      <w:bookmarkStart w:id="35" w:name="_Toc98866230"/>
      <w:bookmarkStart w:id="36" w:name="_Toc99377801"/>
      <w:bookmarkEnd w:id="35"/>
      <w:r>
        <w:rPr>
          <w:sz w:val="20"/>
        </w:rPr>
        <w:t>Organization of involuntary resettlement</w:t>
      </w:r>
      <w:bookmarkEnd w:id="36"/>
    </w:p>
    <w:p w14:paraId="619E5642" w14:textId="77777777" w:rsidR="00CA5977" w:rsidRPr="00BB1240" w:rsidRDefault="003D3582" w:rsidP="00CA5977">
      <w:pPr>
        <w:rPr>
          <w:color w:val="000000" w:themeColor="text1"/>
        </w:rPr>
      </w:pPr>
      <w:r>
        <w:rPr>
          <w:color w:val="000000" w:themeColor="text1"/>
        </w:rPr>
        <w:t xml:space="preserve">During the design and implementation of projects to construct new tailings facilities, the Company strives to avoid any involuntary resettlement. If this cannot be avoided, the following aspects shall be considered as part of the project: </w:t>
      </w:r>
    </w:p>
    <w:p w14:paraId="125FF992" w14:textId="77777777" w:rsidR="009B4D93" w:rsidRPr="00BB1240" w:rsidRDefault="009B4D93" w:rsidP="009B4D93">
      <w:pPr>
        <w:pStyle w:val="ab"/>
        <w:numPr>
          <w:ilvl w:val="0"/>
          <w:numId w:val="12"/>
        </w:numPr>
      </w:pPr>
      <w:r>
        <w:t>compliance with laws and international standards;</w:t>
      </w:r>
    </w:p>
    <w:p w14:paraId="06F6167B" w14:textId="77777777" w:rsidR="009B4D93" w:rsidRPr="00BB1240" w:rsidRDefault="009B4D93" w:rsidP="009B4D93">
      <w:pPr>
        <w:pStyle w:val="ab"/>
        <w:numPr>
          <w:ilvl w:val="0"/>
          <w:numId w:val="12"/>
        </w:numPr>
      </w:pPr>
      <w:r>
        <w:t>identification of all persons affected and eligible for compensation (including according to international standards);</w:t>
      </w:r>
    </w:p>
    <w:p w14:paraId="29C92841" w14:textId="77777777" w:rsidR="009B4D93" w:rsidRPr="00BB1240" w:rsidRDefault="009B4D93" w:rsidP="009B4D93">
      <w:pPr>
        <w:pStyle w:val="ab"/>
        <w:numPr>
          <w:ilvl w:val="0"/>
          <w:numId w:val="12"/>
        </w:numPr>
      </w:pPr>
      <w:r>
        <w:t>ensuring sufficient and timely communication and organization of stakeholder engagement;</w:t>
      </w:r>
    </w:p>
    <w:p w14:paraId="251A089A" w14:textId="77777777" w:rsidR="009B4D93" w:rsidRPr="00BB1240" w:rsidRDefault="009B4D93" w:rsidP="009B4D93">
      <w:pPr>
        <w:pStyle w:val="ab"/>
        <w:numPr>
          <w:ilvl w:val="0"/>
          <w:numId w:val="12"/>
        </w:numPr>
      </w:pPr>
      <w:r>
        <w:t>compliance with the deadlines for clearing the land plots, resettlement and compensation payment;</w:t>
      </w:r>
    </w:p>
    <w:p w14:paraId="72C8BE41" w14:textId="77777777" w:rsidR="009B4D93" w:rsidRPr="00BB1240" w:rsidRDefault="009B4D93" w:rsidP="009730A4">
      <w:pPr>
        <w:pStyle w:val="ab"/>
        <w:numPr>
          <w:ilvl w:val="0"/>
          <w:numId w:val="12"/>
        </w:numPr>
      </w:pPr>
      <w:r>
        <w:t>fair determination of the amount of compensation and ensuring transparency of its calculation, etc.</w:t>
      </w:r>
    </w:p>
    <w:p w14:paraId="1A37BA4D" w14:textId="77777777" w:rsidR="00CA5977" w:rsidRPr="00BB1240" w:rsidRDefault="00073B94" w:rsidP="00CA5977">
      <w:pPr>
        <w:rPr>
          <w:color w:val="000000" w:themeColor="text1"/>
        </w:rPr>
      </w:pPr>
      <w:r>
        <w:rPr>
          <w:color w:val="000000" w:themeColor="text1"/>
        </w:rPr>
        <w:t>The Company will rely on existing international standards and best practices when organizing involuntary resettlement and developing resettlement programs:</w:t>
      </w:r>
    </w:p>
    <w:p w14:paraId="66F2EB05" w14:textId="77777777" w:rsidR="00073B94" w:rsidRPr="008F6F7C" w:rsidRDefault="00FA2270" w:rsidP="008F6F7C">
      <w:pPr>
        <w:pStyle w:val="ab"/>
        <w:numPr>
          <w:ilvl w:val="0"/>
          <w:numId w:val="73"/>
        </w:numPr>
        <w:rPr>
          <w:color w:val="000000" w:themeColor="text1"/>
        </w:rPr>
      </w:pPr>
      <w:r>
        <w:rPr>
          <w:color w:val="000000" w:themeColor="text1"/>
        </w:rPr>
        <w:t>ISO 26000:2010 Guidance on social responsibility;</w:t>
      </w:r>
    </w:p>
    <w:p w14:paraId="102F10DC" w14:textId="77777777" w:rsidR="00073B94" w:rsidRPr="008F6F7C" w:rsidRDefault="00073B94" w:rsidP="008F6F7C">
      <w:pPr>
        <w:pStyle w:val="ab"/>
        <w:numPr>
          <w:ilvl w:val="0"/>
          <w:numId w:val="73"/>
        </w:numPr>
        <w:rPr>
          <w:color w:val="000000" w:themeColor="text1"/>
        </w:rPr>
      </w:pPr>
      <w:r>
        <w:rPr>
          <w:color w:val="000000" w:themeColor="text1"/>
        </w:rPr>
        <w:t>World Bank Operational Directive 4.20 on Indigenous Peoples;</w:t>
      </w:r>
    </w:p>
    <w:p w14:paraId="78A68CED" w14:textId="77777777" w:rsidR="00073B94" w:rsidRPr="008F6F7C" w:rsidRDefault="00073B94" w:rsidP="008F6F7C">
      <w:pPr>
        <w:pStyle w:val="ab"/>
        <w:numPr>
          <w:ilvl w:val="0"/>
          <w:numId w:val="73"/>
        </w:numPr>
        <w:rPr>
          <w:color w:val="000000" w:themeColor="text1"/>
        </w:rPr>
      </w:pPr>
      <w:r>
        <w:rPr>
          <w:color w:val="000000" w:themeColor="text1"/>
        </w:rPr>
        <w:t>World Bank Operational Directive 4.30 on Involuntary Resettlement;</w:t>
      </w:r>
    </w:p>
    <w:p w14:paraId="28796B77" w14:textId="77777777" w:rsidR="00073B94" w:rsidRPr="008F6F7C" w:rsidRDefault="00073B94" w:rsidP="008F6F7C">
      <w:pPr>
        <w:pStyle w:val="ab"/>
        <w:numPr>
          <w:ilvl w:val="0"/>
          <w:numId w:val="73"/>
        </w:numPr>
        <w:rPr>
          <w:color w:val="000000" w:themeColor="text1"/>
        </w:rPr>
      </w:pPr>
      <w:r>
        <w:rPr>
          <w:color w:val="000000" w:themeColor="text1"/>
        </w:rPr>
        <w:t>The IFC Handbook for Preparing a Resettlement Action Plan;</w:t>
      </w:r>
    </w:p>
    <w:p w14:paraId="551C8860" w14:textId="77777777" w:rsidR="00073B94" w:rsidRPr="008F6F7C" w:rsidRDefault="00073B94" w:rsidP="008F6F7C">
      <w:pPr>
        <w:pStyle w:val="ab"/>
        <w:numPr>
          <w:ilvl w:val="0"/>
          <w:numId w:val="73"/>
        </w:numPr>
        <w:rPr>
          <w:color w:val="000000" w:themeColor="text1"/>
        </w:rPr>
      </w:pPr>
      <w:r>
        <w:rPr>
          <w:color w:val="000000" w:themeColor="text1"/>
        </w:rPr>
        <w:t>The UN Guiding Principles on Business and Human Rights;</w:t>
      </w:r>
    </w:p>
    <w:p w14:paraId="42A8A40A" w14:textId="77777777" w:rsidR="00073B94" w:rsidRPr="008F6F7C" w:rsidRDefault="00073B94" w:rsidP="008F6F7C">
      <w:pPr>
        <w:pStyle w:val="ab"/>
        <w:numPr>
          <w:ilvl w:val="0"/>
          <w:numId w:val="73"/>
        </w:numPr>
        <w:rPr>
          <w:color w:val="000000" w:themeColor="text1"/>
        </w:rPr>
      </w:pPr>
      <w:r>
        <w:rPr>
          <w:color w:val="000000" w:themeColor="text1"/>
        </w:rPr>
        <w:t>IFC Performance Standard 5: Land Acquisition and Involuntary Resettlement.</w:t>
      </w:r>
    </w:p>
    <w:p w14:paraId="5AA9F351" w14:textId="77777777" w:rsidR="00FA2270" w:rsidRPr="009A079B" w:rsidRDefault="00FA2270" w:rsidP="00FA2270">
      <w:r>
        <w:t xml:space="preserve">In organizing involuntary resettlement, the Company shall develop a resettlement action plan that includes a set of measures to manage the impacts on project-affected groups when withdrawing/acquiring land for construction and operation of Company facilities, including measures to compensate for any loss of property and land. The compensation mechanism is defined by the Company, </w:t>
      </w:r>
      <w:proofErr w:type="gramStart"/>
      <w:r>
        <w:t>taking into account</w:t>
      </w:r>
      <w:proofErr w:type="gramEnd"/>
      <w:r>
        <w:t xml:space="preserve"> an independent assessment of damage and based on negotiations with stakeholders, including as part of the FPIC mechanism.</w:t>
      </w:r>
    </w:p>
    <w:p w14:paraId="44E8428B" w14:textId="77777777" w:rsidR="00FA2270" w:rsidRPr="00BB1240" w:rsidRDefault="00FA2270" w:rsidP="00FA2270">
      <w:r>
        <w:t xml:space="preserve">The process of compensation and additional assistance in connection with physical and economic displacement involves the following steps: </w:t>
      </w:r>
    </w:p>
    <w:p w14:paraId="1D4D995A" w14:textId="77777777" w:rsidR="00FA2270" w:rsidRPr="00BB1240" w:rsidRDefault="00FA2270" w:rsidP="00531EB4">
      <w:pPr>
        <w:pStyle w:val="ab"/>
        <w:numPr>
          <w:ilvl w:val="0"/>
          <w:numId w:val="25"/>
        </w:numPr>
      </w:pPr>
      <w:r>
        <w:t>identification of affected persons;</w:t>
      </w:r>
    </w:p>
    <w:p w14:paraId="4500D6C7" w14:textId="77777777" w:rsidR="00FA2270" w:rsidRPr="00BB1240" w:rsidRDefault="00FA2270" w:rsidP="00531EB4">
      <w:pPr>
        <w:pStyle w:val="ab"/>
        <w:numPr>
          <w:ilvl w:val="0"/>
          <w:numId w:val="25"/>
        </w:numPr>
      </w:pPr>
      <w:r>
        <w:t>establishment of the rights of those affected;</w:t>
      </w:r>
    </w:p>
    <w:p w14:paraId="4C3C7C44" w14:textId="77777777" w:rsidR="00FA2270" w:rsidRPr="00BB1240" w:rsidRDefault="00FA2270" w:rsidP="00531EB4">
      <w:pPr>
        <w:pStyle w:val="ab"/>
        <w:numPr>
          <w:ilvl w:val="0"/>
          <w:numId w:val="25"/>
        </w:numPr>
      </w:pPr>
      <w:r>
        <w:t>development of compensation packages;</w:t>
      </w:r>
    </w:p>
    <w:p w14:paraId="47780CBA" w14:textId="77777777" w:rsidR="00FA2270" w:rsidRPr="00BB1240" w:rsidRDefault="00FA2270" w:rsidP="00531EB4">
      <w:pPr>
        <w:pStyle w:val="ab"/>
        <w:numPr>
          <w:ilvl w:val="0"/>
          <w:numId w:val="25"/>
        </w:numPr>
      </w:pPr>
      <w:r>
        <w:t>implementation of the compensation process;</w:t>
      </w:r>
    </w:p>
    <w:p w14:paraId="638D151C" w14:textId="77777777" w:rsidR="00FA2270" w:rsidRPr="00BB1240" w:rsidRDefault="00FA2270" w:rsidP="00531EB4">
      <w:pPr>
        <w:pStyle w:val="ab"/>
        <w:numPr>
          <w:ilvl w:val="0"/>
          <w:numId w:val="25"/>
        </w:numPr>
      </w:pPr>
      <w:r>
        <w:t>monitoring and adjustment of compensation packages;</w:t>
      </w:r>
    </w:p>
    <w:p w14:paraId="366FAF56" w14:textId="77777777" w:rsidR="00FA2270" w:rsidRDefault="00FA2270" w:rsidP="00531EB4">
      <w:pPr>
        <w:pStyle w:val="ab"/>
        <w:numPr>
          <w:ilvl w:val="0"/>
          <w:numId w:val="25"/>
        </w:numPr>
      </w:pPr>
      <w:r>
        <w:t>rehabilitation and return of land plots.</w:t>
      </w:r>
    </w:p>
    <w:p w14:paraId="75A639C0" w14:textId="77777777" w:rsidR="00621E11" w:rsidRPr="00F455F1" w:rsidRDefault="0060509E" w:rsidP="00621E11">
      <w:pPr>
        <w:rPr>
          <w:color w:val="000000" w:themeColor="text1"/>
        </w:rPr>
      </w:pPr>
      <w:r>
        <w:t>In the event of involuntary resettlement, the Company shall ensure compliance with the requirements of the relevant Law of the Russian Federation "On Forced Migrants"</w:t>
      </w:r>
      <w:r>
        <w:rPr>
          <w:color w:val="000000" w:themeColor="text1"/>
        </w:rPr>
        <w:t xml:space="preserve"> </w:t>
      </w:r>
      <w:hyperlink w:anchor="_НОРМАТИВНЫЕ_ССЫЛКИ" w:history="1">
        <w:r>
          <w:rPr>
            <w:rStyle w:val="af3"/>
          </w:rPr>
          <w:t>[4]</w:t>
        </w:r>
      </w:hyperlink>
      <w:r>
        <w:rPr>
          <w:color w:val="000000" w:themeColor="text1"/>
        </w:rPr>
        <w:t>.</w:t>
      </w:r>
    </w:p>
    <w:p w14:paraId="05026DD8" w14:textId="77777777" w:rsidR="00B43630" w:rsidRPr="0087613A" w:rsidRDefault="00756DD3" w:rsidP="008F6F7C">
      <w:pPr>
        <w:pStyle w:val="1"/>
        <w:ind w:left="0" w:hanging="567"/>
      </w:pPr>
      <w:bookmarkStart w:id="37" w:name="_Toc104998118"/>
      <w:r>
        <w:lastRenderedPageBreak/>
        <w:t>BUILDING AND MAINTAINING AN INTEGRATED KNOWLEDGE BASE</w:t>
      </w:r>
      <w:bookmarkEnd w:id="37"/>
    </w:p>
    <w:p w14:paraId="493CAAF2" w14:textId="77777777" w:rsidR="001E6624" w:rsidRPr="008F6F7C" w:rsidRDefault="001E6624" w:rsidP="008F6F7C">
      <w:pPr>
        <w:pStyle w:val="2"/>
        <w:ind w:left="0" w:hanging="567"/>
        <w:rPr>
          <w:color w:val="004481"/>
          <w:sz w:val="24"/>
          <w:szCs w:val="24"/>
        </w:rPr>
      </w:pPr>
      <w:bookmarkStart w:id="38" w:name="_Toc99546843"/>
      <w:bookmarkStart w:id="39" w:name="_Toc104998119"/>
      <w:bookmarkEnd w:id="38"/>
      <w:r>
        <w:rPr>
          <w:color w:val="004481"/>
          <w:sz w:val="24"/>
        </w:rPr>
        <w:t>Development of an interdisciplinary knowledge base</w:t>
      </w:r>
      <w:bookmarkEnd w:id="39"/>
    </w:p>
    <w:p w14:paraId="3776D796" w14:textId="77777777" w:rsidR="00D31AEF" w:rsidRPr="008F6F7C" w:rsidRDefault="00923D08" w:rsidP="008F6F7C">
      <w:pPr>
        <w:pStyle w:val="3"/>
        <w:ind w:left="709"/>
        <w:rPr>
          <w:sz w:val="20"/>
        </w:rPr>
      </w:pPr>
      <w:bookmarkStart w:id="40" w:name="_Toc99377472"/>
      <w:bookmarkStart w:id="41" w:name="_Toc99377685"/>
      <w:bookmarkStart w:id="42" w:name="_Toc99377804"/>
      <w:bookmarkStart w:id="43" w:name="_Toc99377805"/>
      <w:bookmarkEnd w:id="40"/>
      <w:bookmarkEnd w:id="41"/>
      <w:bookmarkEnd w:id="42"/>
      <w:r>
        <w:rPr>
          <w:sz w:val="20"/>
        </w:rPr>
        <w:t>Building a knowledge base</w:t>
      </w:r>
      <w:bookmarkEnd w:id="43"/>
    </w:p>
    <w:p w14:paraId="65396EE1" w14:textId="77777777" w:rsidR="00461E00" w:rsidRPr="00A300EF" w:rsidRDefault="006452FD" w:rsidP="006452FD">
      <w:r>
        <w:t>A structural division shall develop and document a knowledge base necessary to ensure the safe management of TDs throughout their life cycle.</w:t>
      </w:r>
    </w:p>
    <w:p w14:paraId="675FA253" w14:textId="77777777" w:rsidR="00D31AEF" w:rsidRPr="008F6F7C" w:rsidRDefault="00923D08" w:rsidP="008F6F7C">
      <w:pPr>
        <w:pStyle w:val="3"/>
        <w:ind w:left="709"/>
        <w:rPr>
          <w:sz w:val="20"/>
        </w:rPr>
      </w:pPr>
      <w:bookmarkStart w:id="44" w:name="_Toc99377806"/>
      <w:r>
        <w:rPr>
          <w:sz w:val="20"/>
        </w:rPr>
        <w:t>Requirements for the content of the knowledge base</w:t>
      </w:r>
      <w:bookmarkEnd w:id="44"/>
    </w:p>
    <w:p w14:paraId="5AE33C44" w14:textId="77777777" w:rsidR="00461E00" w:rsidRPr="00A300EF" w:rsidRDefault="00461E00" w:rsidP="00461E00">
      <w:r>
        <w:t>The knowledge base necessary to ensure the safe management of TDs consists of the following components:</w:t>
      </w:r>
    </w:p>
    <w:p w14:paraId="5A8BEF0B" w14:textId="77777777" w:rsidR="00C42A65" w:rsidRPr="008F6F7C" w:rsidRDefault="009C4D51" w:rsidP="008F6F7C">
      <w:pPr>
        <w:pStyle w:val="ab"/>
        <w:numPr>
          <w:ilvl w:val="0"/>
          <w:numId w:val="73"/>
        </w:numPr>
        <w:rPr>
          <w:color w:val="000000" w:themeColor="text1"/>
        </w:rPr>
      </w:pPr>
      <w:r>
        <w:rPr>
          <w:b/>
          <w:bCs/>
          <w:color w:val="000000" w:themeColor="text1"/>
        </w:rPr>
        <w:t>main and general characteristics of an HS, as well as an HS location site</w:t>
      </w:r>
      <w:r>
        <w:rPr>
          <w:color w:val="000000" w:themeColor="text1"/>
        </w:rPr>
        <w:t>, including: HS purpose, class and type, HS service life, HS composition, type of HS base soils, information on materials and parameters of main HS elements, crest length, width, maximum construction height, type of HS drainage and slopes, maximum HS water carrying capacity, information on the reservoir located in the HS upstream pool: name, purpose, volume, area, length, depth, regulation regime, temperature regime of the reservoir; information about the catchment area of the water body; information about the liquid industrial waste reservoir: type, number of sections, including mothballed ones, total area and area of sections, design volume, actual filling according to the last survey, design storage periods, information about the reconstruction and overhaul of the HS, etc.;</w:t>
      </w:r>
    </w:p>
    <w:p w14:paraId="455E59E1" w14:textId="77777777" w:rsidR="00703A31" w:rsidRPr="008F6F7C" w:rsidRDefault="00703A31" w:rsidP="008F6F7C">
      <w:pPr>
        <w:pStyle w:val="ab"/>
        <w:numPr>
          <w:ilvl w:val="0"/>
          <w:numId w:val="73"/>
        </w:numPr>
        <w:rPr>
          <w:color w:val="000000" w:themeColor="text1"/>
        </w:rPr>
      </w:pPr>
      <w:r>
        <w:rPr>
          <w:b/>
          <w:bCs/>
          <w:color w:val="000000" w:themeColor="text1"/>
        </w:rPr>
        <w:t>general characteristics of the natural conditions of the HS location area</w:t>
      </w:r>
      <w:r>
        <w:rPr>
          <w:color w:val="000000" w:themeColor="text1"/>
        </w:rPr>
        <w:t>, including: natural-climatic, hydrological, topographic, engineering-geological, geocryological conditions, as well as information on seismic conditions of the HS location area;</w:t>
      </w:r>
    </w:p>
    <w:p w14:paraId="4FAAE142" w14:textId="77777777" w:rsidR="00461E00" w:rsidRPr="008F6F7C" w:rsidRDefault="00353F11" w:rsidP="008F6F7C">
      <w:pPr>
        <w:pStyle w:val="ab"/>
        <w:numPr>
          <w:ilvl w:val="0"/>
          <w:numId w:val="73"/>
        </w:numPr>
        <w:rPr>
          <w:color w:val="000000" w:themeColor="text1"/>
        </w:rPr>
      </w:pPr>
      <w:r>
        <w:rPr>
          <w:b/>
          <w:color w:val="000000" w:themeColor="text1"/>
        </w:rPr>
        <w:t>results of production environmental control</w:t>
      </w:r>
      <w:r>
        <w:rPr>
          <w:color w:val="000000" w:themeColor="text1"/>
        </w:rPr>
        <w:t xml:space="preserve"> (performed by the Environmental Center), the program of which is developed by the Environmental Center and approved by the chief engineer of PJSC ALROSA. A specialized laboratory is engaged to perform monitoring;</w:t>
      </w:r>
    </w:p>
    <w:p w14:paraId="6990769E" w14:textId="77777777" w:rsidR="00461E00" w:rsidRPr="008F6F7C" w:rsidRDefault="00353F11" w:rsidP="008F6F7C">
      <w:pPr>
        <w:pStyle w:val="ab"/>
        <w:numPr>
          <w:ilvl w:val="0"/>
          <w:numId w:val="73"/>
        </w:numPr>
        <w:rPr>
          <w:color w:val="000000" w:themeColor="text1"/>
        </w:rPr>
      </w:pPr>
      <w:r>
        <w:rPr>
          <w:b/>
          <w:color w:val="000000" w:themeColor="text1"/>
        </w:rPr>
        <w:t xml:space="preserve">report on the results of annual monitoring of waste disposal facilities </w:t>
      </w:r>
      <w:r>
        <w:rPr>
          <w:color w:val="000000" w:themeColor="text1"/>
        </w:rPr>
        <w:t>(performed by a structural division). A specialized laboratory is engaged to perform monitoring; the program and report are prepared by the Environmental Center;</w:t>
      </w:r>
    </w:p>
    <w:p w14:paraId="66237CD6" w14:textId="77777777" w:rsidR="00461E00" w:rsidRPr="008F6F7C" w:rsidRDefault="00353F11" w:rsidP="008F6F7C">
      <w:pPr>
        <w:pStyle w:val="ab"/>
        <w:numPr>
          <w:ilvl w:val="0"/>
          <w:numId w:val="73"/>
        </w:numPr>
        <w:rPr>
          <w:color w:val="000000" w:themeColor="text1"/>
        </w:rPr>
      </w:pPr>
      <w:r>
        <w:rPr>
          <w:b/>
          <w:color w:val="000000" w:themeColor="text1"/>
        </w:rPr>
        <w:t xml:space="preserve">results of annual monitoring of HS </w:t>
      </w:r>
      <w:r>
        <w:rPr>
          <w:b/>
          <w:bCs/>
          <w:color w:val="000000" w:themeColor="text1"/>
        </w:rPr>
        <w:t xml:space="preserve">safety </w:t>
      </w:r>
      <w:r>
        <w:rPr>
          <w:color w:val="000000" w:themeColor="text1"/>
        </w:rPr>
        <w:t>(performed by a structural division);</w:t>
      </w:r>
    </w:p>
    <w:p w14:paraId="7A791E17" w14:textId="77777777" w:rsidR="00461E00" w:rsidRPr="008F6F7C" w:rsidRDefault="00353F11" w:rsidP="008F6F7C">
      <w:pPr>
        <w:pStyle w:val="ab"/>
        <w:numPr>
          <w:ilvl w:val="0"/>
          <w:numId w:val="73"/>
        </w:numPr>
        <w:rPr>
          <w:color w:val="000000" w:themeColor="text1"/>
        </w:rPr>
      </w:pPr>
      <w:r>
        <w:rPr>
          <w:b/>
          <w:color w:val="000000" w:themeColor="text1"/>
        </w:rPr>
        <w:t>report on the results of comprehensive environmental monitoring</w:t>
      </w:r>
      <w:r>
        <w:rPr>
          <w:color w:val="000000" w:themeColor="text1"/>
        </w:rPr>
        <w:t xml:space="preserve"> (including during a free channel period, monthly monitoring of surface water quality in the area of tailings dam location). A specialized laboratory is engaged to perform monitoring;</w:t>
      </w:r>
    </w:p>
    <w:p w14:paraId="13845E55" w14:textId="77777777" w:rsidR="006E7F69" w:rsidRPr="006E7F69" w:rsidRDefault="006E7F69" w:rsidP="006E7F69">
      <w:pPr>
        <w:pStyle w:val="ab"/>
        <w:numPr>
          <w:ilvl w:val="0"/>
          <w:numId w:val="73"/>
        </w:numPr>
        <w:rPr>
          <w:color w:val="000000" w:themeColor="text1"/>
        </w:rPr>
      </w:pPr>
      <w:r>
        <w:rPr>
          <w:b/>
          <w:bCs/>
          <w:color w:val="000000" w:themeColor="text1"/>
        </w:rPr>
        <w:t>results of calculation of potential damage</w:t>
      </w:r>
      <w:r>
        <w:rPr>
          <w:color w:val="000000" w:themeColor="text1"/>
        </w:rPr>
        <w:t xml:space="preserve"> that may be caused to life, health of individuals, property of individuals and legal entities as a result of hydraulic structure failures (which is part of an HS hydraulic structure safety declaration and is prepared by the Specialized Design Organization).</w:t>
      </w:r>
    </w:p>
    <w:p w14:paraId="58238DA9" w14:textId="77777777" w:rsidR="006E7F69" w:rsidRPr="006E7F69" w:rsidRDefault="006E7F69" w:rsidP="006E7F69">
      <w:pPr>
        <w:ind w:left="360"/>
        <w:rPr>
          <w:color w:val="000000" w:themeColor="text1"/>
        </w:rPr>
      </w:pPr>
      <w:r>
        <w:rPr>
          <w:color w:val="000000" w:themeColor="text1"/>
        </w:rPr>
        <w:t>The Environmental Center regularly determines the hazard class of tailings waste during:</w:t>
      </w:r>
    </w:p>
    <w:p w14:paraId="66FE81BB" w14:textId="41A7AFB1" w:rsidR="004365EC" w:rsidRPr="006E7F69" w:rsidRDefault="006E7F69" w:rsidP="006E7F69">
      <w:pPr>
        <w:pStyle w:val="ab"/>
        <w:numPr>
          <w:ilvl w:val="0"/>
          <w:numId w:val="73"/>
        </w:numPr>
        <w:rPr>
          <w:color w:val="000000" w:themeColor="text1"/>
        </w:rPr>
      </w:pPr>
      <w:r>
        <w:rPr>
          <w:color w:val="000000" w:themeColor="text1"/>
        </w:rPr>
        <w:t xml:space="preserve">Biotesting of tailings arriving at a </w:t>
      </w:r>
      <w:proofErr w:type="gramStart"/>
      <w:r>
        <w:rPr>
          <w:color w:val="000000" w:themeColor="text1"/>
        </w:rPr>
        <w:t>tailings</w:t>
      </w:r>
      <w:proofErr w:type="gramEnd"/>
      <w:r>
        <w:rPr>
          <w:color w:val="000000" w:themeColor="text1"/>
        </w:rPr>
        <w:t xml:space="preserve"> facility (performed on a regular basis with the help of an independent accredited laboratory).</w:t>
      </w:r>
    </w:p>
    <w:p w14:paraId="4CC3CE01" w14:textId="77777777" w:rsidR="004365EC" w:rsidRPr="00A300EF" w:rsidRDefault="004365EC" w:rsidP="00F455F1">
      <w:r>
        <w:t>A structural division monitors the physical composition of the tailings:</w:t>
      </w:r>
    </w:p>
    <w:p w14:paraId="0EC2EBDC" w14:textId="3ACBFA21" w:rsidR="006A0C2B" w:rsidRPr="008F6F7C" w:rsidRDefault="00E36DAC" w:rsidP="008F6F7C">
      <w:pPr>
        <w:pStyle w:val="ab"/>
        <w:numPr>
          <w:ilvl w:val="0"/>
          <w:numId w:val="73"/>
        </w:numPr>
        <w:rPr>
          <w:color w:val="000000" w:themeColor="text1"/>
        </w:rPr>
      </w:pPr>
      <w:r>
        <w:rPr>
          <w:color w:val="000000" w:themeColor="text1"/>
        </w:rPr>
        <w:t>c</w:t>
      </w:r>
      <w:r w:rsidR="004E4EA0">
        <w:rPr>
          <w:color w:val="000000" w:themeColor="text1"/>
        </w:rPr>
        <w:t xml:space="preserve">ontrol of the size range of tailings (processing waste) (with the help of </w:t>
      </w:r>
      <w:proofErr w:type="spellStart"/>
      <w:r w:rsidR="004E4EA0">
        <w:rPr>
          <w:color w:val="000000" w:themeColor="text1"/>
        </w:rPr>
        <w:t>geomechanical</w:t>
      </w:r>
      <w:proofErr w:type="spellEnd"/>
      <w:r w:rsidR="004E4EA0">
        <w:rPr>
          <w:color w:val="000000" w:themeColor="text1"/>
        </w:rPr>
        <w:t xml:space="preserve"> control laboratory). The laboratories report to the engineering function of structural divisions;</w:t>
      </w:r>
    </w:p>
    <w:p w14:paraId="66DF152F" w14:textId="5C61E0FB" w:rsidR="006A0C2B" w:rsidRPr="008F6F7C" w:rsidRDefault="00E36DAC" w:rsidP="008F6F7C">
      <w:pPr>
        <w:pStyle w:val="ab"/>
        <w:numPr>
          <w:ilvl w:val="0"/>
          <w:numId w:val="73"/>
        </w:numPr>
        <w:rPr>
          <w:color w:val="000000" w:themeColor="text1"/>
        </w:rPr>
      </w:pPr>
      <w:r>
        <w:rPr>
          <w:color w:val="000000" w:themeColor="text1"/>
        </w:rPr>
        <w:t>q</w:t>
      </w:r>
      <w:r w:rsidR="004E4EA0">
        <w:rPr>
          <w:color w:val="000000" w:themeColor="text1"/>
        </w:rPr>
        <w:t>uality control of recycled water (by industrial sanitary laboratories accredited by the Federal Accreditation Service). The laboratories report directly to the heads of structural divisions;</w:t>
      </w:r>
    </w:p>
    <w:p w14:paraId="173CAA1B" w14:textId="65A1CEB6" w:rsidR="006A0C2B" w:rsidRPr="008F6F7C" w:rsidRDefault="00E36DAC" w:rsidP="008F6F7C">
      <w:pPr>
        <w:pStyle w:val="ab"/>
        <w:numPr>
          <w:ilvl w:val="0"/>
          <w:numId w:val="73"/>
        </w:numPr>
        <w:rPr>
          <w:color w:val="000000" w:themeColor="text1"/>
        </w:rPr>
      </w:pPr>
      <w:r>
        <w:rPr>
          <w:color w:val="000000" w:themeColor="text1"/>
        </w:rPr>
        <w:t>m</w:t>
      </w:r>
      <w:r w:rsidR="004E4EA0">
        <w:rPr>
          <w:color w:val="000000" w:themeColor="text1"/>
        </w:rPr>
        <w:t>onitoring of the substance composition of natural waters carried out as part of analytical control in the area of impact of tailings dams on the hydrographic network of the location area, according to the observation program agreed with the Lena Basin Water Department of the Federal Agency for Water Resources (performed by industrial sanitary laboratories of structural divisions). The Environmental Center monitors compliance with the sampling schedule.</w:t>
      </w:r>
    </w:p>
    <w:p w14:paraId="0D569538" w14:textId="77777777" w:rsidR="00D31AEF" w:rsidRPr="008F6F7C" w:rsidRDefault="005308AA" w:rsidP="008F6F7C">
      <w:pPr>
        <w:pStyle w:val="3"/>
        <w:ind w:left="709"/>
        <w:rPr>
          <w:sz w:val="20"/>
        </w:rPr>
      </w:pPr>
      <w:bookmarkStart w:id="45" w:name="_Toc99377807"/>
      <w:r>
        <w:rPr>
          <w:sz w:val="20"/>
        </w:rPr>
        <w:t>Requirements for calculation of potential damage</w:t>
      </w:r>
      <w:bookmarkEnd w:id="45"/>
    </w:p>
    <w:p w14:paraId="4DA73CCA" w14:textId="77777777" w:rsidR="00406DE5" w:rsidRPr="00A300EF" w:rsidRDefault="005263D4" w:rsidP="00406DE5">
      <w:r>
        <w:t xml:space="preserve">Environmental and social impact assessment is performed in the form of Calculation of Potential Damage that may be caused to the life, health of individuals and property of individuals and legal entities as a result of HS failures. This </w:t>
      </w:r>
      <w:r>
        <w:lastRenderedPageBreak/>
        <w:t xml:space="preserve">calculation is part of an HS safety declaration and is prepared by the Specialized Design Organization (by the deadlines established by the Russian Government Resolution “On the Declaration of Safety of Hydraulic Structures” </w:t>
      </w:r>
      <w:hyperlink w:anchor="_НОРМАТИВНЫЕ_ССЫЛКИ" w:history="1">
        <w:r>
          <w:rPr>
            <w:rStyle w:val="af3"/>
          </w:rPr>
          <w:t>[5]).</w:t>
        </w:r>
      </w:hyperlink>
    </w:p>
    <w:p w14:paraId="23D3FB1C" w14:textId="77777777" w:rsidR="0059517F" w:rsidRPr="00A300EF" w:rsidRDefault="0059517F" w:rsidP="0059517F">
      <w:r>
        <w:t>The amount of damage is calculated for two scenarios:</w:t>
      </w:r>
    </w:p>
    <w:p w14:paraId="16551FF7" w14:textId="77777777" w:rsidR="00DB04E7" w:rsidRPr="008F6F7C" w:rsidRDefault="00DB04E7" w:rsidP="008F6F7C">
      <w:pPr>
        <w:pStyle w:val="ab"/>
        <w:numPr>
          <w:ilvl w:val="0"/>
          <w:numId w:val="73"/>
        </w:numPr>
        <w:rPr>
          <w:color w:val="000000" w:themeColor="text1"/>
        </w:rPr>
      </w:pPr>
      <w:r>
        <w:rPr>
          <w:color w:val="000000" w:themeColor="text1"/>
        </w:rPr>
        <w:t>Scenario 1 – most likely failure;</w:t>
      </w:r>
    </w:p>
    <w:p w14:paraId="5AB80272" w14:textId="77777777" w:rsidR="00DB04E7" w:rsidRPr="008F6F7C" w:rsidRDefault="00DB04E7" w:rsidP="008F6F7C">
      <w:pPr>
        <w:pStyle w:val="ab"/>
        <w:numPr>
          <w:ilvl w:val="0"/>
          <w:numId w:val="73"/>
        </w:numPr>
        <w:rPr>
          <w:color w:val="000000" w:themeColor="text1"/>
        </w:rPr>
      </w:pPr>
      <w:r>
        <w:rPr>
          <w:color w:val="000000" w:themeColor="text1"/>
        </w:rPr>
        <w:t xml:space="preserve">Scenario 2 – most severe failure. </w:t>
      </w:r>
    </w:p>
    <w:p w14:paraId="6042C6B3" w14:textId="77777777" w:rsidR="004148E7" w:rsidRPr="00A300EF" w:rsidRDefault="000D6091" w:rsidP="004148E7">
      <w:r>
        <w:t xml:space="preserve">The main regulatory document defining the procedure for calculating potential damage, as well as indicators characterizing a failure, its consequences and requiring assessment, is Order of the Federal Service for Environmental, Technological and Nuclear Supervision dated 10 December 2020 No. 516 “On Approval of the Methodology for Determining the Amount of Damage that May be Caused to Life, Health of Individuals, Property of Individuals and Legal Entities as a Result of a Hydraulic Structure Failure (Except for Shipping and Port Hydraulic Structures)” </w:t>
      </w:r>
      <w:hyperlink w:anchor="_НОРМАТИВНЫЕ_ССЫЛКИ" w:history="1">
        <w:r>
          <w:rPr>
            <w:rStyle w:val="af3"/>
          </w:rPr>
          <w:t>[6]</w:t>
        </w:r>
      </w:hyperlink>
      <w:r>
        <w:t>.</w:t>
      </w:r>
    </w:p>
    <w:p w14:paraId="7CCDA175" w14:textId="77777777" w:rsidR="00C475C4" w:rsidRPr="00C475C4" w:rsidRDefault="00A83CF2" w:rsidP="00C475C4">
      <w:r>
        <w:t xml:space="preserve">The calculation of potential damage that may be caused to the life, health of individuals and property of individuals and legal entities as a result of HS failures contains estimated probabilities of potential scenarios of TD failures and their consequences. </w:t>
      </w:r>
    </w:p>
    <w:p w14:paraId="77B7FCF0" w14:textId="77777777" w:rsidR="001E6624" w:rsidRPr="008F6F7C" w:rsidRDefault="001E6624" w:rsidP="008F6F7C">
      <w:pPr>
        <w:pStyle w:val="2"/>
        <w:ind w:left="0" w:hanging="567"/>
        <w:rPr>
          <w:color w:val="004481"/>
          <w:sz w:val="24"/>
          <w:szCs w:val="24"/>
        </w:rPr>
      </w:pPr>
      <w:bookmarkStart w:id="46" w:name="_Toc98866237"/>
      <w:bookmarkStart w:id="47" w:name="_Toc98866238"/>
      <w:bookmarkStart w:id="48" w:name="_Toc104998120"/>
      <w:bookmarkEnd w:id="46"/>
      <w:bookmarkEnd w:id="47"/>
      <w:r>
        <w:rPr>
          <w:color w:val="004481"/>
          <w:sz w:val="24"/>
        </w:rPr>
        <w:t>Use of the interdisciplinary knowledge base</w:t>
      </w:r>
      <w:bookmarkEnd w:id="48"/>
    </w:p>
    <w:p w14:paraId="686F71B4" w14:textId="77777777" w:rsidR="00D31AEF" w:rsidRPr="008F6F7C" w:rsidRDefault="00923D08" w:rsidP="008F6F7C">
      <w:pPr>
        <w:pStyle w:val="3"/>
        <w:ind w:left="709"/>
        <w:rPr>
          <w:sz w:val="20"/>
        </w:rPr>
      </w:pPr>
      <w:bookmarkStart w:id="49" w:name="_Toc99377477"/>
      <w:bookmarkStart w:id="50" w:name="_Toc99377690"/>
      <w:bookmarkStart w:id="51" w:name="_Toc99377809"/>
      <w:bookmarkStart w:id="52" w:name="_Toc99377810"/>
      <w:bookmarkEnd w:id="49"/>
      <w:bookmarkEnd w:id="50"/>
      <w:bookmarkEnd w:id="51"/>
      <w:r>
        <w:rPr>
          <w:sz w:val="20"/>
        </w:rPr>
        <w:t>Knowledge base update</w:t>
      </w:r>
      <w:bookmarkEnd w:id="52"/>
    </w:p>
    <w:p w14:paraId="166A0399" w14:textId="0A5D9EB3" w:rsidR="00D14D63" w:rsidRPr="00803501" w:rsidRDefault="00D14D63" w:rsidP="00D14D63">
      <w:r>
        <w:t xml:space="preserve">In case of changes in the operating conditions leading to a decrease in the level of safety of a hydraulic structure, detection of damages and failures in a hydraulic structure, deterioration of conditions of containment or elimination of emergency situations and protection of population and territories from them, change of an operating organization of a hydraulic structure, and in case of changes in the requirements, which, if not complied with, would result in a breach of the safety criteria of a hydraulic structure, a structural </w:t>
      </w:r>
      <w:r w:rsidR="00E36DAC">
        <w:t>division</w:t>
      </w:r>
      <w:r>
        <w:t xml:space="preserve"> shall organize an unscheduled development and submission of a safety declaration of a hydraulic structure to a state supervisory authority (by the deadlines established by the Russian Government Resolution “On the Declaration of Safety of Hydraulic Structures” </w:t>
      </w:r>
      <w:hyperlink w:anchor="_НОРМАТИВНЫЕ_ССЫЛКИ" w:history="1">
        <w:r>
          <w:rPr>
            <w:rStyle w:val="af3"/>
          </w:rPr>
          <w:t>[5]</w:t>
        </w:r>
      </w:hyperlink>
      <w:r>
        <w:t>).</w:t>
      </w:r>
    </w:p>
    <w:p w14:paraId="7C18CC0F" w14:textId="77777777" w:rsidR="004B2766" w:rsidRPr="00A300EF" w:rsidRDefault="00287DF3" w:rsidP="00923D08">
      <w:r>
        <w:t>Climate change knowledge is assessed, updated and applied through:</w:t>
      </w:r>
    </w:p>
    <w:p w14:paraId="5E596697" w14:textId="77777777" w:rsidR="006E7F69" w:rsidRPr="006E7F69" w:rsidRDefault="006E7F69" w:rsidP="006E7F69">
      <w:pPr>
        <w:pStyle w:val="ab"/>
        <w:numPr>
          <w:ilvl w:val="0"/>
          <w:numId w:val="73"/>
        </w:numPr>
        <w:rPr>
          <w:color w:val="000000" w:themeColor="text1"/>
        </w:rPr>
      </w:pPr>
      <w:r>
        <w:rPr>
          <w:color w:val="000000" w:themeColor="text1"/>
        </w:rPr>
        <w:t>monitoring the depth of freezing (performed by a structural division, with the involvement of an independent laboratory through a contract with the Specialized Corporate Design Organization);</w:t>
      </w:r>
    </w:p>
    <w:p w14:paraId="26C19489" w14:textId="77777777" w:rsidR="003342C8" w:rsidRPr="008F6F7C" w:rsidRDefault="006E7F69" w:rsidP="006E7F69">
      <w:pPr>
        <w:pStyle w:val="ab"/>
        <w:numPr>
          <w:ilvl w:val="0"/>
          <w:numId w:val="73"/>
        </w:numPr>
        <w:rPr>
          <w:color w:val="000000" w:themeColor="text1"/>
        </w:rPr>
      </w:pPr>
      <w:r>
        <w:rPr>
          <w:color w:val="000000" w:themeColor="text1"/>
        </w:rPr>
        <w:t>calculation of GHG emissions of a TD (performed by the Environmental Center on an ongoing basis, with the results included in the Sustainability Report).</w:t>
      </w:r>
    </w:p>
    <w:p w14:paraId="6B6C11E6" w14:textId="77777777" w:rsidR="00D31AEF" w:rsidRPr="008F6F7C" w:rsidRDefault="00860C07" w:rsidP="008F6F7C">
      <w:pPr>
        <w:pStyle w:val="3"/>
        <w:ind w:left="709"/>
        <w:rPr>
          <w:sz w:val="20"/>
        </w:rPr>
      </w:pPr>
      <w:bookmarkStart w:id="53" w:name="_Toc99377811"/>
      <w:r>
        <w:rPr>
          <w:sz w:val="20"/>
        </w:rPr>
        <w:t>Application of the knowledge base throughout the life cycle of tailings dams</w:t>
      </w:r>
      <w:bookmarkEnd w:id="53"/>
    </w:p>
    <w:p w14:paraId="2BF7A55C" w14:textId="449DFABD" w:rsidR="0075118E" w:rsidRPr="00923D08" w:rsidRDefault="0075118E" w:rsidP="00923D08">
      <w:r>
        <w:t xml:space="preserve">If a significant acute or chronic impact on permafrost rocks is identified as part of HS safety monitoring, an analysis and assessment of the changes is carried out by a specialized organization to link these changes to climate change. The chief engineer of a structural division initiates development of a project for reconstruction of the given </w:t>
      </w:r>
      <w:proofErr w:type="gramStart"/>
      <w:r>
        <w:t>tailings</w:t>
      </w:r>
      <w:proofErr w:type="gramEnd"/>
      <w:r>
        <w:t xml:space="preserve"> facility, which is considered in accordance with the procedure established by the Company.</w:t>
      </w:r>
    </w:p>
    <w:p w14:paraId="568F7730" w14:textId="77777777" w:rsidR="002F43CD" w:rsidRPr="0087613A" w:rsidRDefault="001E6624" w:rsidP="008F6F7C">
      <w:pPr>
        <w:pStyle w:val="1"/>
        <w:ind w:left="0" w:hanging="567"/>
      </w:pPr>
      <w:bookmarkStart w:id="54" w:name="_Toc104998121"/>
      <w:r>
        <w:lastRenderedPageBreak/>
        <w:t>DESIGN, CONSTRUCTION, OPERATION AND MONITORING OF TAILINGS DAMS</w:t>
      </w:r>
      <w:bookmarkEnd w:id="54"/>
    </w:p>
    <w:p w14:paraId="58DC5230" w14:textId="77777777" w:rsidR="001E6624" w:rsidRPr="008F6F7C" w:rsidRDefault="001E6624" w:rsidP="008F6F7C">
      <w:pPr>
        <w:pStyle w:val="2"/>
        <w:ind w:left="0" w:hanging="567"/>
        <w:rPr>
          <w:color w:val="004481"/>
          <w:sz w:val="24"/>
          <w:szCs w:val="24"/>
        </w:rPr>
      </w:pPr>
      <w:bookmarkStart w:id="55" w:name="_Toc99546847"/>
      <w:bookmarkStart w:id="56" w:name="_Toc104998122"/>
      <w:bookmarkEnd w:id="55"/>
      <w:r>
        <w:rPr>
          <w:color w:val="004481"/>
          <w:sz w:val="24"/>
        </w:rPr>
        <w:t>Development of tailings dam design plans and criteria</w:t>
      </w:r>
      <w:bookmarkEnd w:id="56"/>
    </w:p>
    <w:p w14:paraId="1749EEE8" w14:textId="77777777" w:rsidR="00773248" w:rsidRPr="008F6F7C" w:rsidRDefault="005308AA" w:rsidP="008F6F7C">
      <w:pPr>
        <w:pStyle w:val="3"/>
        <w:ind w:left="709"/>
        <w:rPr>
          <w:sz w:val="20"/>
        </w:rPr>
      </w:pPr>
      <w:bookmarkStart w:id="57" w:name="_Toc99377482"/>
      <w:bookmarkStart w:id="58" w:name="_Toc99377695"/>
      <w:bookmarkStart w:id="59" w:name="_Toc99377814"/>
      <w:bookmarkStart w:id="60" w:name="_Toc99377815"/>
      <w:bookmarkEnd w:id="57"/>
      <w:bookmarkEnd w:id="58"/>
      <w:bookmarkEnd w:id="59"/>
      <w:r>
        <w:rPr>
          <w:sz w:val="20"/>
        </w:rPr>
        <w:t>Consequence classification of tailings dam failures</w:t>
      </w:r>
      <w:bookmarkEnd w:id="60"/>
    </w:p>
    <w:p w14:paraId="0A5EEA3D" w14:textId="77777777" w:rsidR="005D7A93" w:rsidRPr="008A78B5" w:rsidRDefault="00FC7B03" w:rsidP="005D7A93">
      <w:r>
        <w:t>Calculation of the impact of an HS failure is carried out as part of declaration of HS safety in accordance with the Methodology for Determining the Amount of Damage that May be Caused to Life, Health of Individuals, Property of Individuals and Legal Entities as a Result of a Hydraulic Structure Failure</w:t>
      </w:r>
      <w:hyperlink w:anchor="_НОРМАТИВНЫЕ_ССЫЛКИ" w:history="1">
        <w:r>
          <w:rPr>
            <w:rStyle w:val="af3"/>
          </w:rPr>
          <w:t>[6]</w:t>
        </w:r>
      </w:hyperlink>
      <w:r>
        <w:t>. Based on the calculation, the classification of consequences of HS failures is defined. The assessment of the consequences of a TD failure is performed by the Company operating the TD or by an external independent organization, in accordance with the ICMM criteria (see Appendix 1), based on the data on:</w:t>
      </w:r>
    </w:p>
    <w:p w14:paraId="764CE339" w14:textId="77777777" w:rsidR="00F95DB3" w:rsidRPr="008F6F7C" w:rsidRDefault="00021E7A" w:rsidP="008F6F7C">
      <w:pPr>
        <w:pStyle w:val="ab"/>
        <w:numPr>
          <w:ilvl w:val="0"/>
          <w:numId w:val="73"/>
        </w:numPr>
        <w:rPr>
          <w:color w:val="000000" w:themeColor="text1"/>
        </w:rPr>
      </w:pPr>
      <w:r>
        <w:rPr>
          <w:color w:val="000000" w:themeColor="text1"/>
        </w:rPr>
        <w:t>the number of people at risk (estimated number of affected persons based on the calculation of potential damage);</w:t>
      </w:r>
    </w:p>
    <w:p w14:paraId="7EB60354" w14:textId="77777777" w:rsidR="00021E7A" w:rsidRPr="008F6F7C" w:rsidRDefault="00F95DB3" w:rsidP="008F6F7C">
      <w:pPr>
        <w:pStyle w:val="ab"/>
        <w:numPr>
          <w:ilvl w:val="0"/>
          <w:numId w:val="73"/>
        </w:numPr>
        <w:rPr>
          <w:color w:val="000000" w:themeColor="text1"/>
        </w:rPr>
      </w:pPr>
      <w:r>
        <w:rPr>
          <w:color w:val="000000" w:themeColor="text1"/>
        </w:rPr>
        <w:t>the number of fatalities (estimated number of fatalities based on the calculation of potential damage);</w:t>
      </w:r>
    </w:p>
    <w:p w14:paraId="27AAB703" w14:textId="77777777" w:rsidR="008A67AC" w:rsidRPr="008F6F7C" w:rsidRDefault="00021E7A" w:rsidP="008F6F7C">
      <w:pPr>
        <w:pStyle w:val="ab"/>
        <w:numPr>
          <w:ilvl w:val="0"/>
          <w:numId w:val="73"/>
        </w:numPr>
        <w:rPr>
          <w:color w:val="000000" w:themeColor="text1"/>
        </w:rPr>
      </w:pPr>
      <w:r>
        <w:rPr>
          <w:color w:val="000000" w:themeColor="text1"/>
        </w:rPr>
        <w:t>environmental damage (estimated environmental damage based on the calculation of potential damage);</w:t>
      </w:r>
    </w:p>
    <w:p w14:paraId="5B3BAD8E" w14:textId="77777777" w:rsidR="00B34554" w:rsidRPr="008F6F7C" w:rsidRDefault="00801780" w:rsidP="008F6F7C">
      <w:pPr>
        <w:pStyle w:val="ab"/>
        <w:numPr>
          <w:ilvl w:val="0"/>
          <w:numId w:val="73"/>
        </w:numPr>
        <w:rPr>
          <w:color w:val="000000" w:themeColor="text1"/>
        </w:rPr>
      </w:pPr>
      <w:r>
        <w:rPr>
          <w:color w:val="000000" w:themeColor="text1"/>
        </w:rPr>
        <w:t>damage to health, society and culture (estimated social damage based on the calculation of potential damage);</w:t>
      </w:r>
    </w:p>
    <w:p w14:paraId="1B7DF4A8" w14:textId="77777777" w:rsidR="004450E8" w:rsidRPr="008F6F7C" w:rsidRDefault="00801780" w:rsidP="008F6F7C">
      <w:pPr>
        <w:pStyle w:val="ab"/>
        <w:numPr>
          <w:ilvl w:val="0"/>
          <w:numId w:val="73"/>
        </w:numPr>
        <w:rPr>
          <w:color w:val="000000" w:themeColor="text1"/>
        </w:rPr>
      </w:pPr>
      <w:r>
        <w:rPr>
          <w:color w:val="000000" w:themeColor="text1"/>
        </w:rPr>
        <w:t>damage to infrastructure and the economy (estimation of the main components of property damage based on the calculation of potential damage).</w:t>
      </w:r>
    </w:p>
    <w:p w14:paraId="4A1FA33A" w14:textId="77777777" w:rsidR="00111CAB" w:rsidRPr="008F6F7C" w:rsidRDefault="00CE4579" w:rsidP="008F6F7C">
      <w:pPr>
        <w:pStyle w:val="3"/>
        <w:ind w:left="709"/>
        <w:rPr>
          <w:sz w:val="20"/>
        </w:rPr>
      </w:pPr>
      <w:bookmarkStart w:id="61" w:name="_Toc98866245"/>
      <w:bookmarkStart w:id="62" w:name="_Toc98866246"/>
      <w:bookmarkStart w:id="63" w:name="_Toc99377816"/>
      <w:bookmarkEnd w:id="61"/>
      <w:bookmarkEnd w:id="62"/>
      <w:r>
        <w:rPr>
          <w:sz w:val="20"/>
        </w:rPr>
        <w:t>Accounting for the consequence classification at the design stage</w:t>
      </w:r>
      <w:bookmarkEnd w:id="63"/>
    </w:p>
    <w:p w14:paraId="3AC5CBE0" w14:textId="77777777" w:rsidR="00AB0817" w:rsidRPr="008A78B5" w:rsidRDefault="00111CAB" w:rsidP="00CE4579">
      <w:r>
        <w:t xml:space="preserve">When designing a new tailings dam, the chief project engineer shall ensure the development of the full set of design documentation in accordance with the Resolution of the Government of the Russian Federation “On the Composition of Sections of Design Documentation and the Requirements for Their Content” </w:t>
      </w:r>
      <w:hyperlink w:anchor="_НОРМАТИВНЫЕ_ССЫЛКИ" w:history="1">
        <w:r>
          <w:rPr>
            <w:rStyle w:val="af3"/>
          </w:rPr>
          <w:t>[7]</w:t>
        </w:r>
      </w:hyperlink>
      <w:r>
        <w:t xml:space="preserve"> and the Urban Planning Code, including:</w:t>
      </w:r>
    </w:p>
    <w:p w14:paraId="512B281E" w14:textId="77777777" w:rsidR="00AB0817" w:rsidRPr="008F6F7C" w:rsidRDefault="00B14CEA" w:rsidP="008F6F7C">
      <w:pPr>
        <w:pStyle w:val="ab"/>
        <w:numPr>
          <w:ilvl w:val="0"/>
          <w:numId w:val="73"/>
        </w:numPr>
        <w:rPr>
          <w:color w:val="000000" w:themeColor="text1"/>
        </w:rPr>
      </w:pPr>
      <w:r>
        <w:rPr>
          <w:color w:val="000000" w:themeColor="text1"/>
        </w:rPr>
        <w:t>volume “HS Safety Declaration” for a TD (includes risk assessment, calculation of potential damage, safety criteria);</w:t>
      </w:r>
    </w:p>
    <w:p w14:paraId="7FAED545" w14:textId="77777777" w:rsidR="00AB0817" w:rsidRPr="008F6F7C" w:rsidRDefault="00B14CEA" w:rsidP="008F6F7C">
      <w:pPr>
        <w:pStyle w:val="ab"/>
        <w:numPr>
          <w:ilvl w:val="0"/>
          <w:numId w:val="73"/>
        </w:numPr>
        <w:rPr>
          <w:color w:val="000000" w:themeColor="text1"/>
        </w:rPr>
      </w:pPr>
      <w:r>
        <w:rPr>
          <w:color w:val="000000" w:themeColor="text1"/>
        </w:rPr>
        <w:t>volume “List of Environmental Protection Measures”.</w:t>
      </w:r>
    </w:p>
    <w:p w14:paraId="7138B81E" w14:textId="77777777" w:rsidR="00A35F0B" w:rsidRPr="008A78B5" w:rsidRDefault="00F173D9" w:rsidP="00CE4579">
      <w:r>
        <w:t xml:space="preserve">Based on the volume “HS Safety Declaration”, the chief project engineer / chief engineer of a structural division provides the classification of TD failure consequences in accordance with the ICMM criteria (see Appendix 1). </w:t>
      </w:r>
    </w:p>
    <w:p w14:paraId="27FC4113" w14:textId="77777777" w:rsidR="007D513F" w:rsidRPr="008A78B5" w:rsidRDefault="00FB1B59" w:rsidP="00CE4579">
      <w:pPr>
        <w:rPr>
          <w:color w:val="FF0000"/>
        </w:rPr>
      </w:pPr>
      <w:r>
        <w:t>The chief project engineer / chief engineer of a structural division, when selecting an option of TD project implementation, uses the highest possible level of the consequence classification in the calculation of structure stability for the following criteria (see Appendix 2):</w:t>
      </w:r>
    </w:p>
    <w:p w14:paraId="13593838" w14:textId="77777777" w:rsidR="00290608" w:rsidRPr="008F6F7C" w:rsidRDefault="00D33114" w:rsidP="008F6F7C">
      <w:pPr>
        <w:pStyle w:val="ab"/>
        <w:numPr>
          <w:ilvl w:val="0"/>
          <w:numId w:val="73"/>
        </w:numPr>
        <w:rPr>
          <w:color w:val="000000" w:themeColor="text1"/>
        </w:rPr>
      </w:pPr>
      <w:r>
        <w:rPr>
          <w:color w:val="000000" w:themeColor="text1"/>
        </w:rPr>
        <w:t>flooding calculation criteria;</w:t>
      </w:r>
    </w:p>
    <w:p w14:paraId="60CE664D" w14:textId="77777777" w:rsidR="0020151A" w:rsidRPr="008F6F7C" w:rsidRDefault="00D33114" w:rsidP="008F6F7C">
      <w:pPr>
        <w:pStyle w:val="ab"/>
        <w:numPr>
          <w:ilvl w:val="0"/>
          <w:numId w:val="73"/>
        </w:numPr>
        <w:rPr>
          <w:color w:val="000000" w:themeColor="text1"/>
        </w:rPr>
      </w:pPr>
      <w:r>
        <w:rPr>
          <w:color w:val="000000" w:themeColor="text1"/>
        </w:rPr>
        <w:t>seismic calculation criteria.</w:t>
      </w:r>
    </w:p>
    <w:p w14:paraId="69378D62" w14:textId="77777777" w:rsidR="00B462FA" w:rsidRPr="008A78B5" w:rsidRDefault="00A35C0E" w:rsidP="00392A22">
      <w:r>
        <w:t>By selecting the appropriate consequence classification of TD failures, the chief project engineer determines the probability of a TD failure for a year corresponding to this category. Based on such probability, project solutions are adjusted in order to ensure the necessary stability of an HS.</w:t>
      </w:r>
    </w:p>
    <w:p w14:paraId="1337DAA5" w14:textId="77777777" w:rsidR="00735F42" w:rsidRPr="008A78B5" w:rsidRDefault="00735F42" w:rsidP="00CE4579">
      <w:r>
        <w:t>The stability is calculated for:</w:t>
      </w:r>
    </w:p>
    <w:p w14:paraId="60CBB0F3" w14:textId="77777777" w:rsidR="00735F42" w:rsidRPr="008F6F7C" w:rsidRDefault="00952161" w:rsidP="008F6F7C">
      <w:pPr>
        <w:pStyle w:val="ab"/>
        <w:numPr>
          <w:ilvl w:val="0"/>
          <w:numId w:val="73"/>
        </w:numPr>
        <w:rPr>
          <w:color w:val="000000" w:themeColor="text1"/>
        </w:rPr>
      </w:pPr>
      <w:r>
        <w:rPr>
          <w:color w:val="000000" w:themeColor="text1"/>
        </w:rPr>
        <w:t xml:space="preserve">the maximum level of consequences; </w:t>
      </w:r>
    </w:p>
    <w:p w14:paraId="01503F49" w14:textId="77777777" w:rsidR="00111CAB" w:rsidRPr="008F6F7C" w:rsidRDefault="00952161" w:rsidP="008F6F7C">
      <w:pPr>
        <w:pStyle w:val="ab"/>
        <w:numPr>
          <w:ilvl w:val="0"/>
          <w:numId w:val="73"/>
        </w:numPr>
        <w:rPr>
          <w:color w:val="000000" w:themeColor="text1"/>
        </w:rPr>
      </w:pPr>
      <w:r>
        <w:rPr>
          <w:color w:val="000000" w:themeColor="text1"/>
        </w:rPr>
        <w:t>the current level of consequences, with the possibility of bringing it up to the maximum one throughout the life cycle of a TD.</w:t>
      </w:r>
    </w:p>
    <w:p w14:paraId="7E98814C" w14:textId="77777777" w:rsidR="00111CAB" w:rsidRPr="008A78B5" w:rsidRDefault="00D343C9" w:rsidP="00CE4579">
      <w:r>
        <w:t>In the case of choosing the implementation option based on the current level of consequences, the deputy chief engineer for HS of a structural division, with the involvement of the Specialized Corporate Design Organization, shall at least once every five years perform a repeat analysis of the consequences according to the TD failure consequence classification.</w:t>
      </w:r>
    </w:p>
    <w:p w14:paraId="3BA54024" w14:textId="77777777" w:rsidR="00111CAB" w:rsidRPr="008A78B5" w:rsidRDefault="00CA3BF0" w:rsidP="00CE4579">
      <w:r>
        <w:t>In case of change of the consequence classification during TD operation, the deputy chief engineer for HS of a structural division shall ensure the compliance with the new classification within three years required to reach the appropriate level.</w:t>
      </w:r>
    </w:p>
    <w:p w14:paraId="4D9A69F0" w14:textId="7850426F" w:rsidR="00D64B6A" w:rsidRPr="008A78B5" w:rsidRDefault="00D343C9" w:rsidP="00D64B6A">
      <w:r>
        <w:lastRenderedPageBreak/>
        <w:t xml:space="preserve">If the decision is made to remove the TD, the deputy chief engineer for HS of a structural division, with the involvement of the Specialized Corporate Design Organization (general </w:t>
      </w:r>
      <w:r w:rsidR="00401453">
        <w:t>d</w:t>
      </w:r>
      <w:r>
        <w:t xml:space="preserve">esigner), shall carry out a repeat analysis of the consequences according to the TD failure classification before the TD passes to the stage of safe removal. </w:t>
      </w:r>
    </w:p>
    <w:p w14:paraId="37DEF341" w14:textId="77777777" w:rsidR="004971F8" w:rsidRPr="008A78B5" w:rsidRDefault="00B52261" w:rsidP="00CE4579">
      <w:r>
        <w:t>The TD project is subject to state expert review (including environmental expert review) in the prescribed manner.</w:t>
      </w:r>
    </w:p>
    <w:p w14:paraId="7F26E0FF" w14:textId="77777777" w:rsidR="00042E65" w:rsidRPr="008F6F7C" w:rsidRDefault="0099419E" w:rsidP="008F6F7C">
      <w:pPr>
        <w:pStyle w:val="3"/>
        <w:ind w:left="709"/>
        <w:rPr>
          <w:sz w:val="20"/>
        </w:rPr>
      </w:pPr>
      <w:bookmarkStart w:id="64" w:name="_Toc99377817"/>
      <w:r>
        <w:rPr>
          <w:sz w:val="20"/>
        </w:rPr>
        <w:t>Approval of the consequence classification of tailings dam failures</w:t>
      </w:r>
      <w:bookmarkEnd w:id="64"/>
    </w:p>
    <w:p w14:paraId="1192956B" w14:textId="40365C95" w:rsidR="0090040B" w:rsidRDefault="00A61B4B" w:rsidP="00CE4579">
      <w:r>
        <w:t xml:space="preserve">The failure consequence classification for newly designed HSs is prepared by the chief project engineer in accordance with the design </w:t>
      </w:r>
      <w:proofErr w:type="spellStart"/>
      <w:r>
        <w:t>ToR</w:t>
      </w:r>
      <w:proofErr w:type="spellEnd"/>
      <w:r>
        <w:t xml:space="preserve"> received from the project owner. The classification is documented as an optional appendix to the design documentation, but is not submitted for state expert review.</w:t>
      </w:r>
      <w:r w:rsidR="009208B8">
        <w:t>4</w:t>
      </w:r>
    </w:p>
    <w:p w14:paraId="3F7AEA3C" w14:textId="77777777" w:rsidR="0090040B" w:rsidRPr="008A78B5" w:rsidRDefault="009653BB" w:rsidP="00F357F0">
      <w:r>
        <w:t>The failure consequence classification for existing tailings dams is prepared by the deputy chief engineer for HS of a structural division in the form of a local document, approved by the chief engineer of the division and stored together with the documents related to implementation of the ICMM Global Industry Standard on Tailings Management.</w:t>
      </w:r>
    </w:p>
    <w:p w14:paraId="6978DAC2" w14:textId="77777777" w:rsidR="00042E65" w:rsidRPr="008F6F7C" w:rsidRDefault="00CE4579" w:rsidP="008F6F7C">
      <w:pPr>
        <w:pStyle w:val="3"/>
        <w:ind w:left="709"/>
        <w:rPr>
          <w:sz w:val="20"/>
        </w:rPr>
      </w:pPr>
      <w:bookmarkStart w:id="65" w:name="_Toc99377818"/>
      <w:r>
        <w:rPr>
          <w:sz w:val="20"/>
        </w:rPr>
        <w:t>Tailings dam design criteria</w:t>
      </w:r>
      <w:bookmarkEnd w:id="65"/>
    </w:p>
    <w:p w14:paraId="5C6D31F2" w14:textId="77777777" w:rsidR="00425BAA" w:rsidRPr="008A78B5" w:rsidRDefault="003F7BF7" w:rsidP="001205D4">
      <w:r>
        <w:t>The Company engages the Specialized Corporate Design Organization to design TDs, which, in turn, may engage subcontractors to develop tailings dam designs or individual sections thereof. The Company also conducts scientific research to ensure a robust design. Design of TDs is carried out according to requirements of the legislation of the Russian Federation:</w:t>
      </w:r>
    </w:p>
    <w:p w14:paraId="6421F936" w14:textId="77777777" w:rsidR="00425BAA" w:rsidRPr="008F6F7C" w:rsidRDefault="001205D4" w:rsidP="008F6F7C">
      <w:pPr>
        <w:pStyle w:val="ab"/>
        <w:numPr>
          <w:ilvl w:val="0"/>
          <w:numId w:val="73"/>
        </w:numPr>
        <w:rPr>
          <w:color w:val="000000" w:themeColor="text1"/>
        </w:rPr>
      </w:pPr>
      <w:r>
        <w:rPr>
          <w:color w:val="000000" w:themeColor="text1"/>
        </w:rPr>
        <w:t>SP 39.13330.2012 “Set of Rules. Dams Made of Soil Materials”;</w:t>
      </w:r>
    </w:p>
    <w:p w14:paraId="066286D4" w14:textId="77777777" w:rsidR="008B753A" w:rsidRPr="008F6F7C" w:rsidRDefault="00160E9B" w:rsidP="008F6F7C">
      <w:pPr>
        <w:pStyle w:val="ab"/>
        <w:numPr>
          <w:ilvl w:val="0"/>
          <w:numId w:val="73"/>
        </w:numPr>
        <w:rPr>
          <w:color w:val="000000" w:themeColor="text1"/>
        </w:rPr>
      </w:pPr>
      <w:r>
        <w:rPr>
          <w:color w:val="000000" w:themeColor="text1"/>
        </w:rPr>
        <w:t xml:space="preserve">SP 58.13330.2019 “Set of Rules. Hydraulic Structures. Key Provisions”; </w:t>
      </w:r>
    </w:p>
    <w:p w14:paraId="0CDB304F" w14:textId="77777777" w:rsidR="00D22EA5" w:rsidRPr="008F6F7C" w:rsidRDefault="002D4986" w:rsidP="008F6F7C">
      <w:pPr>
        <w:pStyle w:val="ab"/>
        <w:numPr>
          <w:ilvl w:val="0"/>
          <w:numId w:val="73"/>
        </w:numPr>
        <w:rPr>
          <w:color w:val="000000" w:themeColor="text1"/>
        </w:rPr>
      </w:pPr>
      <w:r>
        <w:rPr>
          <w:color w:val="000000" w:themeColor="text1"/>
        </w:rPr>
        <w:t>SP 23.13330.2018 “Set of Rules. Foundations of Hydraulic Structures”;</w:t>
      </w:r>
    </w:p>
    <w:p w14:paraId="4FD91081" w14:textId="77777777" w:rsidR="00EB1151" w:rsidRPr="008F6F7C" w:rsidRDefault="00EB1151" w:rsidP="008F6F7C">
      <w:pPr>
        <w:pStyle w:val="ab"/>
        <w:numPr>
          <w:ilvl w:val="0"/>
          <w:numId w:val="73"/>
        </w:numPr>
        <w:rPr>
          <w:color w:val="000000" w:themeColor="text1"/>
        </w:rPr>
      </w:pPr>
      <w:r>
        <w:rPr>
          <w:color w:val="000000" w:themeColor="text1"/>
        </w:rPr>
        <w:t>SP 38.13330.2018 “Set of Rules. Loads and Impacts on Hydraulic Structures”;</w:t>
      </w:r>
    </w:p>
    <w:p w14:paraId="555AFB7B" w14:textId="77777777" w:rsidR="009E0057" w:rsidRPr="008F6F7C" w:rsidRDefault="009E0057" w:rsidP="008F6F7C">
      <w:pPr>
        <w:pStyle w:val="ab"/>
        <w:numPr>
          <w:ilvl w:val="0"/>
          <w:numId w:val="73"/>
        </w:numPr>
        <w:rPr>
          <w:color w:val="000000" w:themeColor="text1"/>
        </w:rPr>
      </w:pPr>
      <w:r>
        <w:rPr>
          <w:color w:val="000000" w:themeColor="text1"/>
        </w:rPr>
        <w:t xml:space="preserve">SP 14.13330.2018 “Set of Rules. Construction in Seismic Areas”; </w:t>
      </w:r>
    </w:p>
    <w:p w14:paraId="1E6E76A0" w14:textId="77777777" w:rsidR="00042E65" w:rsidRPr="008F6F7C" w:rsidRDefault="001205D4" w:rsidP="008F6F7C">
      <w:pPr>
        <w:pStyle w:val="ab"/>
        <w:rPr>
          <w:color w:val="000000" w:themeColor="text1"/>
        </w:rPr>
      </w:pPr>
      <w:r>
        <w:rPr>
          <w:color w:val="000000" w:themeColor="text1"/>
        </w:rPr>
        <w:t>as well as other applicable requirements of national legislation.</w:t>
      </w:r>
    </w:p>
    <w:p w14:paraId="0EC9A2E8" w14:textId="77777777" w:rsidR="002E6F78" w:rsidRDefault="002E6F78" w:rsidP="00CE4579">
      <w:r>
        <w:t xml:space="preserve">When designing dams intended for construction in seismic areas, on collapsing and swelling soils, as well as on sites subject to landslides, mudflows and karst, additional requirements for the construction in these conditions are </w:t>
      </w:r>
      <w:proofErr w:type="gramStart"/>
      <w:r>
        <w:t>taken into account</w:t>
      </w:r>
      <w:proofErr w:type="gramEnd"/>
      <w:r>
        <w:t>.</w:t>
      </w:r>
    </w:p>
    <w:p w14:paraId="687B5C65" w14:textId="77777777" w:rsidR="00042E65" w:rsidRPr="008F6F7C" w:rsidRDefault="00CE4579" w:rsidP="008F6F7C">
      <w:pPr>
        <w:pStyle w:val="3"/>
        <w:ind w:left="709"/>
        <w:rPr>
          <w:sz w:val="20"/>
        </w:rPr>
      </w:pPr>
      <w:bookmarkStart w:id="66" w:name="_Toc98866250"/>
      <w:bookmarkStart w:id="67" w:name="_Toc99377819"/>
      <w:bookmarkEnd w:id="66"/>
      <w:r>
        <w:rPr>
          <w:sz w:val="20"/>
        </w:rPr>
        <w:t>Design criteria requirements</w:t>
      </w:r>
      <w:bookmarkEnd w:id="67"/>
    </w:p>
    <w:p w14:paraId="5F947EC8" w14:textId="462035E5" w:rsidR="00042E65" w:rsidRPr="008E2F87" w:rsidRDefault="00042E65" w:rsidP="00CE4579">
      <w:r>
        <w:t xml:space="preserve">The </w:t>
      </w:r>
      <w:r w:rsidR="00CF145B">
        <w:t>Company</w:t>
      </w:r>
      <w:r>
        <w:t xml:space="preserve"> </w:t>
      </w:r>
      <w:proofErr w:type="gramStart"/>
      <w:r>
        <w:t>takes into account</w:t>
      </w:r>
      <w:proofErr w:type="gramEnd"/>
      <w:r>
        <w:t xml:space="preserve"> in the design criteria operational properties of materials and expected performance of design elements, as well as quality of the implementation of risk management systems (RMS). Design considers the existing monitoring system and safety criteria; the reliability parameters are determined in accordance with applicable standards and mandatory sets of rules. A tailings dam design is reviewed by a relevant collegial body of the Company and approved given existing risks. </w:t>
      </w:r>
    </w:p>
    <w:p w14:paraId="5ED0B4AB" w14:textId="77777777" w:rsidR="008E2F87" w:rsidRPr="008F6F7C" w:rsidRDefault="008E2F87" w:rsidP="008F6F7C">
      <w:pPr>
        <w:pStyle w:val="3"/>
        <w:ind w:left="709"/>
        <w:rPr>
          <w:sz w:val="20"/>
        </w:rPr>
      </w:pPr>
      <w:bookmarkStart w:id="68" w:name="_Toc98866252"/>
      <w:bookmarkStart w:id="69" w:name="_Toc98866253"/>
      <w:bookmarkStart w:id="70" w:name="_Toc98866254"/>
      <w:bookmarkStart w:id="71" w:name="_Toc98866255"/>
      <w:bookmarkStart w:id="72" w:name="_Toc98866256"/>
      <w:bookmarkStart w:id="73" w:name="_Toc98866257"/>
      <w:bookmarkStart w:id="74" w:name="_Toc99377820"/>
      <w:bookmarkEnd w:id="68"/>
      <w:bookmarkEnd w:id="69"/>
      <w:bookmarkEnd w:id="70"/>
      <w:bookmarkEnd w:id="71"/>
      <w:bookmarkEnd w:id="72"/>
      <w:bookmarkEnd w:id="73"/>
      <w:r>
        <w:rPr>
          <w:sz w:val="20"/>
        </w:rPr>
        <w:t>Possibility of upgrading tailings dams</w:t>
      </w:r>
      <w:bookmarkEnd w:id="74"/>
    </w:p>
    <w:p w14:paraId="07AFE130" w14:textId="77777777" w:rsidR="00C6396D" w:rsidRDefault="00C6396D" w:rsidP="00CE4579">
      <w:r>
        <w:t xml:space="preserve">The Company designs new tailings facilities focusing on a legally required level of safety. It can decide to increase the reliability of an HS. Further reconstruction of a tailings dam </w:t>
      </w:r>
      <w:proofErr w:type="gramStart"/>
      <w:r>
        <w:t>takes into account</w:t>
      </w:r>
      <w:proofErr w:type="gramEnd"/>
      <w:r>
        <w:t xml:space="preserve"> the possibility of increasing the safety level. The Company also has a technical council, which may consider various measures as safety improvement measures.</w:t>
      </w:r>
    </w:p>
    <w:p w14:paraId="015E927B" w14:textId="77777777" w:rsidR="00042E65" w:rsidRPr="008F6F7C" w:rsidRDefault="0099419E" w:rsidP="008F6F7C">
      <w:pPr>
        <w:pStyle w:val="3"/>
        <w:ind w:left="709"/>
        <w:rPr>
          <w:sz w:val="20"/>
        </w:rPr>
      </w:pPr>
      <w:bookmarkStart w:id="75" w:name="_Toc98866259"/>
      <w:bookmarkStart w:id="76" w:name="_Toc98866260"/>
      <w:bookmarkStart w:id="77" w:name="_Toc98866261"/>
      <w:bookmarkStart w:id="78" w:name="_Toc98866262"/>
      <w:bookmarkStart w:id="79" w:name="_Toc98866263"/>
      <w:bookmarkStart w:id="80" w:name="_Toc98866264"/>
      <w:bookmarkStart w:id="81" w:name="_Toc98866265"/>
      <w:bookmarkStart w:id="82" w:name="_Toc99377821"/>
      <w:bookmarkEnd w:id="75"/>
      <w:bookmarkEnd w:id="76"/>
      <w:bookmarkEnd w:id="77"/>
      <w:bookmarkEnd w:id="78"/>
      <w:bookmarkEnd w:id="79"/>
      <w:bookmarkEnd w:id="80"/>
      <w:bookmarkEnd w:id="81"/>
      <w:r>
        <w:rPr>
          <w:sz w:val="20"/>
        </w:rPr>
        <w:t>Preparation of technical regulations for design</w:t>
      </w:r>
      <w:bookmarkEnd w:id="82"/>
      <w:r>
        <w:rPr>
          <w:sz w:val="20"/>
        </w:rPr>
        <w:t xml:space="preserve"> </w:t>
      </w:r>
    </w:p>
    <w:p w14:paraId="24263A53" w14:textId="77777777" w:rsidR="00C6396D" w:rsidRPr="008A78B5" w:rsidRDefault="00C6396D" w:rsidP="00CE4579">
      <w:r>
        <w:t xml:space="preserve">When constructing new tailings dams, the chief engineer of a structural division shall initiate the process of developing technical regulations for design by contacting the Specialized Corporate Design Organization. The technical regulations are equivalent to the Design Basis Report </w:t>
      </w:r>
      <w:r>
        <w:rPr>
          <w:color w:val="171717" w:themeColor="background2" w:themeShade="1A"/>
          <w:shd w:val="clear" w:color="auto" w:fill="FFFFFF"/>
        </w:rPr>
        <w:t xml:space="preserve">stipulated by Principle 4 of the Global Industry Standard on Tailings Management. When developing the technical regulations for design, the key structural and operational characteristics of a tailings dam are </w:t>
      </w:r>
      <w:proofErr w:type="gramStart"/>
      <w:r>
        <w:rPr>
          <w:color w:val="171717" w:themeColor="background2" w:themeShade="1A"/>
          <w:shd w:val="clear" w:color="auto" w:fill="FFFFFF"/>
        </w:rPr>
        <w:t>taken into account</w:t>
      </w:r>
      <w:proofErr w:type="gramEnd"/>
      <w:r>
        <w:rPr>
          <w:color w:val="171717" w:themeColor="background2" w:themeShade="1A"/>
          <w:shd w:val="clear" w:color="auto" w:fill="FFFFFF"/>
        </w:rPr>
        <w:t xml:space="preserve">. The technical regulations are based on the results of engineering surveys and contain technical and economic indicators of designed capital construction projects. They are submitted for consideration to the Company's relevant experts to </w:t>
      </w:r>
      <w:proofErr w:type="gramStart"/>
      <w:r>
        <w:rPr>
          <w:color w:val="171717" w:themeColor="background2" w:themeShade="1A"/>
          <w:shd w:val="clear" w:color="auto" w:fill="FFFFFF"/>
        </w:rPr>
        <w:t>make a decision</w:t>
      </w:r>
      <w:proofErr w:type="gramEnd"/>
      <w:r>
        <w:rPr>
          <w:color w:val="171717" w:themeColor="background2" w:themeShade="1A"/>
          <w:shd w:val="clear" w:color="auto" w:fill="FFFFFF"/>
        </w:rPr>
        <w:t xml:space="preserve"> on the start of design.</w:t>
      </w:r>
    </w:p>
    <w:p w14:paraId="69983A1F" w14:textId="77777777" w:rsidR="001E6624" w:rsidRPr="008F6F7C" w:rsidRDefault="001E6624" w:rsidP="008F6F7C">
      <w:pPr>
        <w:pStyle w:val="2"/>
        <w:ind w:left="0" w:hanging="567"/>
        <w:rPr>
          <w:color w:val="004481"/>
          <w:sz w:val="24"/>
          <w:szCs w:val="24"/>
        </w:rPr>
      </w:pPr>
      <w:bookmarkStart w:id="83" w:name="_Toc98866267"/>
      <w:bookmarkStart w:id="84" w:name="_Toc98866268"/>
      <w:bookmarkStart w:id="85" w:name="_Toc98866269"/>
      <w:bookmarkStart w:id="86" w:name="_Toc98866270"/>
      <w:bookmarkStart w:id="87" w:name="_Toc98866271"/>
      <w:bookmarkStart w:id="88" w:name="_Toc104998123"/>
      <w:bookmarkEnd w:id="83"/>
      <w:bookmarkEnd w:id="84"/>
      <w:bookmarkEnd w:id="85"/>
      <w:bookmarkEnd w:id="86"/>
      <w:bookmarkEnd w:id="87"/>
      <w:r>
        <w:rPr>
          <w:color w:val="004481"/>
          <w:sz w:val="24"/>
        </w:rPr>
        <w:lastRenderedPageBreak/>
        <w:t>Development of a robust design of a tailings dam</w:t>
      </w:r>
      <w:bookmarkEnd w:id="88"/>
    </w:p>
    <w:p w14:paraId="0FFAB6E8" w14:textId="77777777" w:rsidR="004874E5" w:rsidRPr="008F6F7C" w:rsidRDefault="0099419E" w:rsidP="008F6F7C">
      <w:pPr>
        <w:pStyle w:val="3"/>
        <w:ind w:left="709"/>
        <w:rPr>
          <w:sz w:val="20"/>
        </w:rPr>
      </w:pPr>
      <w:bookmarkStart w:id="89" w:name="_Toc99377491"/>
      <w:bookmarkStart w:id="90" w:name="_Toc99377704"/>
      <w:bookmarkStart w:id="91" w:name="_Toc99377823"/>
      <w:bookmarkStart w:id="92" w:name="_Toc99377824"/>
      <w:bookmarkEnd w:id="89"/>
      <w:bookmarkEnd w:id="90"/>
      <w:bookmarkEnd w:id="91"/>
      <w:r>
        <w:rPr>
          <w:sz w:val="20"/>
        </w:rPr>
        <w:t>Multi-criteria alternatives analysis</w:t>
      </w:r>
      <w:bookmarkEnd w:id="92"/>
    </w:p>
    <w:p w14:paraId="204792D6" w14:textId="77777777" w:rsidR="00134972" w:rsidRPr="000136CF" w:rsidRDefault="00113862" w:rsidP="00CE4579">
      <w:pPr>
        <w:rPr>
          <w:color w:val="000000" w:themeColor="text1"/>
        </w:rPr>
      </w:pPr>
      <w:r>
        <w:rPr>
          <w:color w:val="000000" w:themeColor="text1"/>
        </w:rPr>
        <w:t>The Specialized Corporate Design Organization develops a feasibility study for each tailings facility to be designed, which identifies alternative locations and parameters for the tailings dam. The outcome of the multi-criteria alternatives analysis is presented to a cross-functional group consisting of the Company's dedicated specialists, which assesses the validity of the decisions made, as well as the risks for people and the environment, selects the final design option and sends the results for approval to the Company's management. Subsequently, the decision to start the project is made by a relevant collegial body of the Company.</w:t>
      </w:r>
    </w:p>
    <w:p w14:paraId="74D8EA30" w14:textId="77777777" w:rsidR="002A36A8" w:rsidRPr="008F6F7C" w:rsidRDefault="00D40572" w:rsidP="008F6F7C">
      <w:pPr>
        <w:pStyle w:val="3"/>
        <w:ind w:left="709"/>
        <w:rPr>
          <w:sz w:val="20"/>
        </w:rPr>
      </w:pPr>
      <w:bookmarkStart w:id="93" w:name="_Toc98866274"/>
      <w:bookmarkStart w:id="94" w:name="_Toc98866275"/>
      <w:bookmarkStart w:id="95" w:name="_Toc98866276"/>
      <w:bookmarkStart w:id="96" w:name="_Toc98866277"/>
      <w:bookmarkStart w:id="97" w:name="_Toc98866278"/>
      <w:bookmarkStart w:id="98" w:name="_Toc99377825"/>
      <w:bookmarkEnd w:id="93"/>
      <w:bookmarkEnd w:id="94"/>
      <w:bookmarkEnd w:id="95"/>
      <w:bookmarkEnd w:id="96"/>
      <w:bookmarkEnd w:id="97"/>
      <w:r>
        <w:rPr>
          <w:sz w:val="20"/>
        </w:rPr>
        <w:t>Robust design of a tailings dam</w:t>
      </w:r>
      <w:bookmarkEnd w:id="98"/>
    </w:p>
    <w:p w14:paraId="409D3A75" w14:textId="77777777" w:rsidR="00134972" w:rsidRPr="000136CF" w:rsidRDefault="00134972" w:rsidP="00D40572">
      <w:pPr>
        <w:rPr>
          <w:color w:val="000000" w:themeColor="text1"/>
        </w:rPr>
      </w:pPr>
      <w:r>
        <w:rPr>
          <w:color w:val="000000" w:themeColor="text1"/>
        </w:rPr>
        <w:t>The Company develops a robust design for each tailings dam, which is confirmed by the State Expert Appraisal Board’s (</w:t>
      </w:r>
      <w:proofErr w:type="spellStart"/>
      <w:r>
        <w:rPr>
          <w:color w:val="000000" w:themeColor="text1"/>
        </w:rPr>
        <w:t>Glavgosexpertiza</w:t>
      </w:r>
      <w:proofErr w:type="spellEnd"/>
      <w:r>
        <w:rPr>
          <w:color w:val="000000" w:themeColor="text1"/>
        </w:rPr>
        <w:t xml:space="preserve">) opinion.  In case of changes in external conditions or the business need to adjust the parameters of a </w:t>
      </w:r>
      <w:proofErr w:type="gramStart"/>
      <w:r>
        <w:rPr>
          <w:color w:val="000000" w:themeColor="text1"/>
        </w:rPr>
        <w:t>tailings</w:t>
      </w:r>
      <w:proofErr w:type="gramEnd"/>
      <w:r>
        <w:rPr>
          <w:color w:val="000000" w:themeColor="text1"/>
        </w:rPr>
        <w:t xml:space="preserve"> facility, a tailings facility reconstruction project is developed, which also undergoes state expert review.</w:t>
      </w:r>
    </w:p>
    <w:p w14:paraId="6AD880A1" w14:textId="77777777" w:rsidR="002A36A8" w:rsidRPr="008F6F7C" w:rsidRDefault="0099419E" w:rsidP="008F6F7C">
      <w:pPr>
        <w:pStyle w:val="3"/>
        <w:ind w:left="709"/>
        <w:rPr>
          <w:sz w:val="20"/>
        </w:rPr>
      </w:pPr>
      <w:bookmarkStart w:id="99" w:name="_Toc98866280"/>
      <w:bookmarkStart w:id="100" w:name="_Toc99377826"/>
      <w:bookmarkEnd w:id="99"/>
      <w:r>
        <w:rPr>
          <w:sz w:val="20"/>
        </w:rPr>
        <w:t>Development of a water balance model</w:t>
      </w:r>
      <w:bookmarkEnd w:id="100"/>
    </w:p>
    <w:p w14:paraId="0ECB906F" w14:textId="53C58DFA" w:rsidR="001604CF" w:rsidRDefault="001604CF" w:rsidP="001604CF">
      <w:r>
        <w:t xml:space="preserve">A water </w:t>
      </w:r>
      <w:r w:rsidR="00E0624F">
        <w:t>and mass</w:t>
      </w:r>
      <w:r>
        <w:t xml:space="preserve"> balance model </w:t>
      </w:r>
      <w:proofErr w:type="gramStart"/>
      <w:r>
        <w:t>is</w:t>
      </w:r>
      <w:proofErr w:type="gramEnd"/>
      <w:r>
        <w:t xml:space="preserve"> developed by the Company’s professionals as part of a TD project. The model is annually updated by HS Monitoring Department with due consideration of the production program of a structural division and includes measures to protect against potential unintentional discharges of recycled water into the region’s rivers.</w:t>
      </w:r>
    </w:p>
    <w:p w14:paraId="3270B430" w14:textId="13CF41F5" w:rsidR="00CD5714" w:rsidRDefault="001604CF" w:rsidP="001604CF">
      <w:r>
        <w:t xml:space="preserve">Based on the water </w:t>
      </w:r>
      <w:r w:rsidR="00E0624F">
        <w:t>and mass</w:t>
      </w:r>
      <w:r>
        <w:t xml:space="preserve"> balance model, a schedule for filling a TD is prepared and undergoes annual approval by </w:t>
      </w:r>
      <w:proofErr w:type="spellStart"/>
      <w:r>
        <w:t>Rostekhnadzor</w:t>
      </w:r>
      <w:proofErr w:type="spellEnd"/>
      <w:r>
        <w:t xml:space="preserve"> as part of the Mine Development Plan.</w:t>
      </w:r>
    </w:p>
    <w:p w14:paraId="28BD6251" w14:textId="77777777" w:rsidR="002A36A8" w:rsidRPr="008F6F7C" w:rsidRDefault="00D40572" w:rsidP="008F6F7C">
      <w:pPr>
        <w:pStyle w:val="3"/>
        <w:ind w:left="709"/>
        <w:rPr>
          <w:sz w:val="20"/>
        </w:rPr>
      </w:pPr>
      <w:bookmarkStart w:id="101" w:name="_Toc98866282"/>
      <w:bookmarkStart w:id="102" w:name="_Toc99377827"/>
      <w:bookmarkEnd w:id="101"/>
      <w:r>
        <w:rPr>
          <w:sz w:val="20"/>
        </w:rPr>
        <w:t>Analysis of risks and failures of tailings dams</w:t>
      </w:r>
      <w:bookmarkEnd w:id="102"/>
    </w:p>
    <w:p w14:paraId="04717ED8" w14:textId="77777777" w:rsidR="002A36A8" w:rsidRPr="000136CF" w:rsidRDefault="005A72A8" w:rsidP="00D40572">
      <w:pPr>
        <w:rPr>
          <w:rFonts w:ascii="Avenir Next Cyr Medium" w:eastAsia="+mn-ea" w:hAnsi="Avenir Next Cyr Medium" w:cstheme="majorBidi"/>
          <w:color w:val="FF0000"/>
          <w:szCs w:val="26"/>
        </w:rPr>
      </w:pPr>
      <w:r>
        <w:rPr>
          <w:color w:val="000000" w:themeColor="text1"/>
        </w:rPr>
        <w:t>As part of the development of the safety declaration, the Company conducts a comprehensive analysis of failures in the design of a TD in order to minimize the risks.</w:t>
      </w:r>
    </w:p>
    <w:p w14:paraId="111BC78A" w14:textId="77777777" w:rsidR="002A36A8" w:rsidRPr="008F6F7C" w:rsidRDefault="0099419E" w:rsidP="008F6F7C">
      <w:pPr>
        <w:pStyle w:val="3"/>
        <w:ind w:left="709"/>
        <w:rPr>
          <w:sz w:val="20"/>
        </w:rPr>
      </w:pPr>
      <w:bookmarkStart w:id="103" w:name="_Toc98866284"/>
      <w:bookmarkStart w:id="104" w:name="_Toc98866285"/>
      <w:bookmarkStart w:id="105" w:name="_Toc99377828"/>
      <w:bookmarkEnd w:id="103"/>
      <w:bookmarkEnd w:id="104"/>
      <w:r>
        <w:rPr>
          <w:sz w:val="20"/>
        </w:rPr>
        <w:t>Development of a TD design</w:t>
      </w:r>
      <w:bookmarkEnd w:id="105"/>
    </w:p>
    <w:p w14:paraId="71C2ACE8" w14:textId="77777777" w:rsidR="00AF758F" w:rsidRPr="000136CF" w:rsidRDefault="005A72A8" w:rsidP="005A72A8">
      <w:pPr>
        <w:rPr>
          <w:color w:val="000000" w:themeColor="text1"/>
        </w:rPr>
      </w:pPr>
      <w:r>
        <w:rPr>
          <w:color w:val="000000" w:themeColor="text1"/>
        </w:rPr>
        <w:t xml:space="preserve">The Specialized Corporate Design Organization ensures design development for each stage of TD construction, including start-up, partial raises and interim configurations, final raise and all closure stages, in accordance with a project owner’s </w:t>
      </w:r>
      <w:proofErr w:type="spellStart"/>
      <w:r>
        <w:rPr>
          <w:color w:val="000000" w:themeColor="text1"/>
        </w:rPr>
        <w:t>ToR</w:t>
      </w:r>
      <w:proofErr w:type="spellEnd"/>
      <w:r>
        <w:rPr>
          <w:color w:val="000000" w:themeColor="text1"/>
        </w:rPr>
        <w:t>.</w:t>
      </w:r>
    </w:p>
    <w:p w14:paraId="54702DD3" w14:textId="77777777" w:rsidR="002A36A8" w:rsidRPr="008F6F7C" w:rsidRDefault="0099419E" w:rsidP="008F6F7C">
      <w:pPr>
        <w:pStyle w:val="3"/>
        <w:ind w:left="709"/>
        <w:rPr>
          <w:sz w:val="20"/>
        </w:rPr>
      </w:pPr>
      <w:bookmarkStart w:id="106" w:name="_Toc99377829"/>
      <w:r>
        <w:rPr>
          <w:sz w:val="20"/>
        </w:rPr>
        <w:t>Designing the removal, mothballing and reclamation phases</w:t>
      </w:r>
      <w:bookmarkEnd w:id="106"/>
    </w:p>
    <w:p w14:paraId="6E9AE711" w14:textId="77777777" w:rsidR="005A72A8" w:rsidRPr="000136CF" w:rsidRDefault="005A72A8" w:rsidP="00D40572">
      <w:pPr>
        <w:rPr>
          <w:color w:val="000000" w:themeColor="text1"/>
        </w:rPr>
      </w:pPr>
      <w:r>
        <w:rPr>
          <w:color w:val="000000" w:themeColor="text1"/>
        </w:rPr>
        <w:t xml:space="preserve">The removal, mothballing and reclamation phases shall be designed in accordance with the terms of reference received from the project owner, with the designs sent pursuant to the established procedure for expert </w:t>
      </w:r>
      <w:r>
        <w:t>reviews stipulated by the Russian legislation.</w:t>
      </w:r>
      <w:r>
        <w:rPr>
          <w:color w:val="000000" w:themeColor="text1"/>
        </w:rPr>
        <w:t xml:space="preserve"> </w:t>
      </w:r>
    </w:p>
    <w:p w14:paraId="479F7B33" w14:textId="77777777" w:rsidR="002A36A8" w:rsidRPr="008F6F7C" w:rsidRDefault="00D40572" w:rsidP="008F6F7C">
      <w:pPr>
        <w:pStyle w:val="3"/>
        <w:ind w:left="709"/>
        <w:rPr>
          <w:sz w:val="20"/>
        </w:rPr>
      </w:pPr>
      <w:bookmarkStart w:id="107" w:name="_Toc98866288"/>
      <w:bookmarkStart w:id="108" w:name="_Toc98866289"/>
      <w:bookmarkStart w:id="109" w:name="_Toc99377830"/>
      <w:bookmarkEnd w:id="107"/>
      <w:bookmarkEnd w:id="108"/>
      <w:r>
        <w:rPr>
          <w:sz w:val="20"/>
        </w:rPr>
        <w:t>Confirmation of safe operation of tailings dams</w:t>
      </w:r>
      <w:bookmarkEnd w:id="109"/>
    </w:p>
    <w:p w14:paraId="4C462F77" w14:textId="7A4C5262" w:rsidR="00D0551E" w:rsidRPr="000136CF" w:rsidRDefault="002A36A8" w:rsidP="00D40572">
      <w:pPr>
        <w:rPr>
          <w:color w:val="000000" w:themeColor="text1"/>
        </w:rPr>
      </w:pPr>
      <w:r>
        <w:rPr>
          <w:color w:val="000000" w:themeColor="text1"/>
        </w:rPr>
        <w:t>The Company regularly confirms</w:t>
      </w:r>
      <w:r w:rsidR="00AB466A" w:rsidRPr="00AB466A">
        <w:t xml:space="preserve"> </w:t>
      </w:r>
      <w:r w:rsidR="00AB466A" w:rsidRPr="00AB466A">
        <w:rPr>
          <w:color w:val="000000" w:themeColor="text1"/>
        </w:rPr>
        <w:t>sufficiency</w:t>
      </w:r>
      <w:r>
        <w:rPr>
          <w:color w:val="000000" w:themeColor="text1"/>
        </w:rPr>
        <w:t xml:space="preserve"> of the adopted design solutions ensuring safe operation of TDs in accordance with the legislative requirements by undergoing federal state supervision with the Federal Service for Environmental, Technological and Nuclear Supervision and its territorial bodies. For hazardous production facilities of hazard class 1 (in accordance with the legislation of the Russian Federation), to which most TD HSs of the Company belong, such supervision is carried out on a continuous basis throughout the whole life cycle of the facility.</w:t>
      </w:r>
    </w:p>
    <w:p w14:paraId="3B97BD33" w14:textId="77777777" w:rsidR="001E6624" w:rsidRPr="008F6F7C" w:rsidRDefault="001E6624" w:rsidP="008F6F7C">
      <w:pPr>
        <w:pStyle w:val="2"/>
        <w:ind w:left="0" w:hanging="567"/>
        <w:rPr>
          <w:color w:val="004481"/>
          <w:sz w:val="24"/>
          <w:szCs w:val="24"/>
        </w:rPr>
      </w:pPr>
      <w:bookmarkStart w:id="110" w:name="_Toc98866291"/>
      <w:bookmarkStart w:id="111" w:name="_Toc98866292"/>
      <w:bookmarkStart w:id="112" w:name="_Toc104998124"/>
      <w:bookmarkEnd w:id="110"/>
      <w:bookmarkEnd w:id="111"/>
      <w:r>
        <w:rPr>
          <w:color w:val="004481"/>
          <w:sz w:val="24"/>
        </w:rPr>
        <w:t>Planning, construction, operation and removal of tailings dams</w:t>
      </w:r>
      <w:bookmarkEnd w:id="112"/>
    </w:p>
    <w:p w14:paraId="4742269E" w14:textId="77777777" w:rsidR="009414E9" w:rsidRPr="008F6F7C" w:rsidRDefault="00D40572" w:rsidP="008F6F7C">
      <w:pPr>
        <w:pStyle w:val="3"/>
        <w:ind w:left="709"/>
        <w:rPr>
          <w:sz w:val="20"/>
        </w:rPr>
      </w:pPr>
      <w:bookmarkStart w:id="113" w:name="_Toc99377500"/>
      <w:bookmarkStart w:id="114" w:name="_Toc99377713"/>
      <w:bookmarkStart w:id="115" w:name="_Toc99377832"/>
      <w:bookmarkStart w:id="116" w:name="_Toc99377833"/>
      <w:bookmarkEnd w:id="113"/>
      <w:bookmarkEnd w:id="114"/>
      <w:bookmarkEnd w:id="115"/>
      <w:r>
        <w:rPr>
          <w:sz w:val="20"/>
        </w:rPr>
        <w:t>Safe operation of tailings dams</w:t>
      </w:r>
      <w:bookmarkEnd w:id="116"/>
    </w:p>
    <w:p w14:paraId="4FD0541D" w14:textId="77777777" w:rsidR="00BB4754" w:rsidRPr="008A78B5" w:rsidRDefault="00FC109B" w:rsidP="00D40572">
      <w:r>
        <w:t>Ensuring safe operation of a TD is achieved through continuous monitoring of compliance with design solutions and safety requirements, as well as through maintaining the qualifications of personnel.</w:t>
      </w:r>
    </w:p>
    <w:p w14:paraId="0637B8C7" w14:textId="77777777" w:rsidR="000643AB" w:rsidRPr="008A78B5" w:rsidRDefault="00DA71E5" w:rsidP="00D40572">
      <w:r>
        <w:t xml:space="preserve">All hydraulic structures of the Company are subject to scheduled monitoring and control for compliance with operating safety standards. For more information on monitoring the state of TDs, see </w:t>
      </w:r>
      <w:hyperlink w:anchor="_Система_мониторинга_хвостохранилищ" w:history="1">
        <w:r>
          <w:rPr>
            <w:rStyle w:val="af3"/>
          </w:rPr>
          <w:t>clause 4.4</w:t>
        </w:r>
      </w:hyperlink>
      <w:r>
        <w:t xml:space="preserve"> of this Standard. The Company also has three-level control over occupational health and safety involving heads of departments of structural divisions, shops of structural divisions and heads of direct operations.</w:t>
      </w:r>
    </w:p>
    <w:p w14:paraId="22B84E69" w14:textId="77777777" w:rsidR="00F333CD" w:rsidRPr="008A78B5" w:rsidRDefault="00412194" w:rsidP="00D40572">
      <w:r>
        <w:lastRenderedPageBreak/>
        <w:t xml:space="preserve">In order to confirm the knowledge of the mandatory requirements for ensuring the safety of hydraulic structures, the employees carrying out professional activities related to the design, construction, overhaul, operation, reconstruction, mothballing and removal, as well as maintenance, operational control and current repair of hydraulic structures, shall be certified in the field of industrial safety and specifically the safety of hydraulic structures. Certification is performed by a regional body of </w:t>
      </w:r>
      <w:proofErr w:type="spellStart"/>
      <w:r>
        <w:t>Rostekhnadzor</w:t>
      </w:r>
      <w:proofErr w:type="spellEnd"/>
      <w:r>
        <w:t xml:space="preserve"> using the Unified Testing Portal. The chief engineer of a structural division is responsible for organizing and controlling the timely certification of personnel.</w:t>
      </w:r>
    </w:p>
    <w:p w14:paraId="13A4DAC1" w14:textId="77777777" w:rsidR="0002021A" w:rsidRPr="008F6F7C" w:rsidRDefault="00D40572" w:rsidP="008F6F7C">
      <w:pPr>
        <w:pStyle w:val="3"/>
        <w:ind w:left="709"/>
        <w:rPr>
          <w:sz w:val="20"/>
        </w:rPr>
      </w:pPr>
      <w:bookmarkStart w:id="117" w:name="_Toc99377834"/>
      <w:r>
        <w:rPr>
          <w:sz w:val="20"/>
        </w:rPr>
        <w:t xml:space="preserve">Quality control of the </w:t>
      </w:r>
      <w:proofErr w:type="gramStart"/>
      <w:r>
        <w:rPr>
          <w:sz w:val="20"/>
        </w:rPr>
        <w:t>tailings</w:t>
      </w:r>
      <w:proofErr w:type="gramEnd"/>
      <w:r>
        <w:rPr>
          <w:sz w:val="20"/>
        </w:rPr>
        <w:t xml:space="preserve"> facility construction process</w:t>
      </w:r>
      <w:bookmarkEnd w:id="117"/>
    </w:p>
    <w:p w14:paraId="3668D1F7" w14:textId="77777777" w:rsidR="00C3760D" w:rsidRPr="008A78B5" w:rsidRDefault="00422FD6" w:rsidP="00D40572">
      <w:r>
        <w:t>Quality control of the construction process and compliance with the objectives/design solutions is carried out as part of design supervision. Design supervision is performed by the Specialized Design Organization.</w:t>
      </w:r>
    </w:p>
    <w:p w14:paraId="6E4BBEE1" w14:textId="77777777" w:rsidR="00840216" w:rsidRPr="008A78B5" w:rsidRDefault="00840216" w:rsidP="00D40572">
      <w:r>
        <w:t>The scope of such supervision includes:</w:t>
      </w:r>
    </w:p>
    <w:p w14:paraId="6AE6A8E2" w14:textId="77777777" w:rsidR="004E4EA0" w:rsidRPr="00EB2F96" w:rsidRDefault="004E4EA0" w:rsidP="004E4EA0">
      <w:pPr>
        <w:pStyle w:val="ab"/>
        <w:numPr>
          <w:ilvl w:val="0"/>
          <w:numId w:val="73"/>
        </w:numPr>
        <w:rPr>
          <w:color w:val="000000" w:themeColor="text1"/>
        </w:rPr>
      </w:pPr>
      <w:r>
        <w:rPr>
          <w:color w:val="000000" w:themeColor="text1"/>
        </w:rPr>
        <w:t>compliance with construction technology (compliance of technologies and methods of work with design documentation);</w:t>
      </w:r>
    </w:p>
    <w:p w14:paraId="2DE9DCB7" w14:textId="77777777" w:rsidR="004E4EA0" w:rsidRPr="00EB2F96" w:rsidRDefault="004E4EA0" w:rsidP="004E4EA0">
      <w:pPr>
        <w:pStyle w:val="ab"/>
        <w:numPr>
          <w:ilvl w:val="0"/>
          <w:numId w:val="73"/>
        </w:numPr>
        <w:rPr>
          <w:color w:val="000000" w:themeColor="text1"/>
        </w:rPr>
      </w:pPr>
      <w:r>
        <w:rPr>
          <w:color w:val="000000" w:themeColor="text1"/>
        </w:rPr>
        <w:t>achievement of design values;</w:t>
      </w:r>
    </w:p>
    <w:p w14:paraId="7FC520A2" w14:textId="77777777" w:rsidR="004E4EA0" w:rsidRPr="00EB2F96" w:rsidRDefault="004E4EA0" w:rsidP="004E4EA0">
      <w:pPr>
        <w:pStyle w:val="ab"/>
        <w:numPr>
          <w:ilvl w:val="0"/>
          <w:numId w:val="73"/>
        </w:numPr>
        <w:rPr>
          <w:color w:val="000000" w:themeColor="text1"/>
        </w:rPr>
      </w:pPr>
      <w:r>
        <w:rPr>
          <w:color w:val="000000" w:themeColor="text1"/>
        </w:rPr>
        <w:t>reliability of documentation (ensuring completeness and correctness of presentation of implemented design solutions in as-built documentation);</w:t>
      </w:r>
    </w:p>
    <w:p w14:paraId="4881E3FB" w14:textId="77777777" w:rsidR="004E4EA0" w:rsidRPr="00EB2F96" w:rsidRDefault="004E4EA0" w:rsidP="004E4EA0">
      <w:pPr>
        <w:pStyle w:val="ab"/>
        <w:numPr>
          <w:ilvl w:val="0"/>
          <w:numId w:val="73"/>
        </w:numPr>
        <w:rPr>
          <w:color w:val="000000" w:themeColor="text1"/>
        </w:rPr>
      </w:pPr>
      <w:r>
        <w:rPr>
          <w:color w:val="000000" w:themeColor="text1"/>
        </w:rPr>
        <w:t>use of permitted materials and equipment (compliance of materials and equipment with the design requirements);</w:t>
      </w:r>
    </w:p>
    <w:p w14:paraId="3A13FB36" w14:textId="77777777" w:rsidR="004E4EA0" w:rsidRPr="00EB2F96" w:rsidRDefault="004E4EA0" w:rsidP="004E4EA0">
      <w:pPr>
        <w:pStyle w:val="ab"/>
        <w:numPr>
          <w:ilvl w:val="0"/>
          <w:numId w:val="73"/>
        </w:numPr>
        <w:rPr>
          <w:color w:val="000000" w:themeColor="text1"/>
        </w:rPr>
      </w:pPr>
      <w:r>
        <w:rPr>
          <w:color w:val="000000" w:themeColor="text1"/>
        </w:rPr>
        <w:t>quality of supplies (compliance of the quality level of materials and equipment with the designers' intentions, including availability of quality and safety certificates).</w:t>
      </w:r>
    </w:p>
    <w:p w14:paraId="2B991717" w14:textId="77777777" w:rsidR="002079BA" w:rsidRPr="008A78B5" w:rsidRDefault="002079BA" w:rsidP="002079BA">
      <w:r>
        <w:t>The chief project engineer is responsible for organizing the design supervision.</w:t>
      </w:r>
    </w:p>
    <w:p w14:paraId="2B17AA58" w14:textId="77777777" w:rsidR="0002021A" w:rsidRPr="008F6F7C" w:rsidRDefault="0099419E" w:rsidP="008F6F7C">
      <w:pPr>
        <w:pStyle w:val="3"/>
        <w:ind w:left="709"/>
        <w:rPr>
          <w:sz w:val="20"/>
        </w:rPr>
      </w:pPr>
      <w:bookmarkStart w:id="118" w:name="_Toc99377835"/>
      <w:r>
        <w:rPr>
          <w:sz w:val="20"/>
        </w:rPr>
        <w:t>Development of a report on construction of or changes to tailings facilities</w:t>
      </w:r>
      <w:bookmarkEnd w:id="118"/>
    </w:p>
    <w:p w14:paraId="45EEB567" w14:textId="77777777" w:rsidR="00022F9E" w:rsidRPr="008A78B5" w:rsidRDefault="00BC557A" w:rsidP="00D40572">
      <w:r>
        <w:t xml:space="preserve">The results of design supervision are recorded in the design supervision log. Upon completion of the TD construction/reconstruction phase, the project owner, the contractor and the designer execute a certificate of compliance of the work performed with the design documentation. </w:t>
      </w:r>
    </w:p>
    <w:p w14:paraId="71B21C89" w14:textId="77777777" w:rsidR="0002021A" w:rsidRPr="008A78B5" w:rsidRDefault="00C36D5F" w:rsidP="00D40572">
      <w:r>
        <w:t xml:space="preserve">The results of the design supervision are a prerequisite for obtaining a construction permit. </w:t>
      </w:r>
    </w:p>
    <w:p w14:paraId="58FDB817" w14:textId="77777777" w:rsidR="0002021A" w:rsidRPr="008A78B5" w:rsidRDefault="00D40572" w:rsidP="008F6F7C">
      <w:pPr>
        <w:pStyle w:val="3"/>
        <w:ind w:left="709"/>
      </w:pPr>
      <w:bookmarkStart w:id="119" w:name="_Toc99377836"/>
      <w:r>
        <w:rPr>
          <w:sz w:val="20"/>
        </w:rPr>
        <w:t>Operations, Maintenance and Surveillance Manual</w:t>
      </w:r>
      <w:bookmarkEnd w:id="119"/>
    </w:p>
    <w:p w14:paraId="188C422B" w14:textId="77777777" w:rsidR="0076734E" w:rsidRPr="008A78B5" w:rsidRDefault="00BF2788" w:rsidP="006F6562">
      <w:r>
        <w:t>The main rules aimed at ensuring the safe operation of TD HSs are contained in the Rules for Operation of HS of TDs, which are in substance equivalent to the Operations, Maintenance and Surveillance (OMS) Manual stipulated by Principle 6 of the ICMM Global Industry Standard on Tailings Management.</w:t>
      </w:r>
    </w:p>
    <w:p w14:paraId="57D3301B" w14:textId="77777777" w:rsidR="0006194C" w:rsidRPr="008A78B5" w:rsidRDefault="00AB6298" w:rsidP="0006194C">
      <w:r>
        <w:t>According to the Requirements for the Content of Rules for the Operation of Hydraulic Structures, the Rules for HS Operation shall have the following structure:</w:t>
      </w:r>
    </w:p>
    <w:p w14:paraId="5BE95665" w14:textId="77777777" w:rsidR="00AE1827" w:rsidRPr="008A78B5" w:rsidRDefault="003B24A5" w:rsidP="001A47D1">
      <w:pPr>
        <w:pStyle w:val="ab"/>
        <w:numPr>
          <w:ilvl w:val="0"/>
          <w:numId w:val="65"/>
        </w:numPr>
      </w:pPr>
      <w:r>
        <w:t>general provisions;</w:t>
      </w:r>
    </w:p>
    <w:p w14:paraId="21A451AF" w14:textId="77777777" w:rsidR="00AE1827" w:rsidRPr="008A78B5" w:rsidRDefault="003B24A5" w:rsidP="001A47D1">
      <w:pPr>
        <w:pStyle w:val="ab"/>
        <w:numPr>
          <w:ilvl w:val="0"/>
          <w:numId w:val="65"/>
        </w:numPr>
      </w:pPr>
      <w:r>
        <w:t>information on the operator;</w:t>
      </w:r>
    </w:p>
    <w:p w14:paraId="37DE7D1E" w14:textId="77777777" w:rsidR="00AE1827" w:rsidRPr="008A78B5" w:rsidRDefault="003B24A5" w:rsidP="001A47D1">
      <w:pPr>
        <w:pStyle w:val="ab"/>
        <w:numPr>
          <w:ilvl w:val="0"/>
          <w:numId w:val="65"/>
        </w:numPr>
      </w:pPr>
      <w:r>
        <w:t>documentation required for normal operation of an HS;</w:t>
      </w:r>
    </w:p>
    <w:p w14:paraId="6D72B9DE" w14:textId="77777777" w:rsidR="00AE1827" w:rsidRPr="008A78B5" w:rsidRDefault="003B24A5" w:rsidP="001A47D1">
      <w:pPr>
        <w:pStyle w:val="ab"/>
        <w:numPr>
          <w:ilvl w:val="0"/>
          <w:numId w:val="65"/>
        </w:numPr>
      </w:pPr>
      <w:r>
        <w:t>procedure for the organization of HS repairs and maintenance;</w:t>
      </w:r>
    </w:p>
    <w:p w14:paraId="65516EE9" w14:textId="77777777" w:rsidR="00AE1827" w:rsidRPr="008A78B5" w:rsidRDefault="003B24A5" w:rsidP="001A47D1">
      <w:pPr>
        <w:pStyle w:val="ab"/>
        <w:numPr>
          <w:ilvl w:val="0"/>
          <w:numId w:val="65"/>
        </w:numPr>
      </w:pPr>
      <w:r>
        <w:t>key rules for HS operation;</w:t>
      </w:r>
    </w:p>
    <w:p w14:paraId="0018C4D4" w14:textId="77777777" w:rsidR="00A6285B" w:rsidRPr="008A78B5" w:rsidRDefault="003B24A5" w:rsidP="001A47D1">
      <w:pPr>
        <w:pStyle w:val="ab"/>
        <w:numPr>
          <w:ilvl w:val="0"/>
          <w:numId w:val="65"/>
        </w:numPr>
      </w:pPr>
      <w:r>
        <w:t>ensuring HS safety.</w:t>
      </w:r>
    </w:p>
    <w:p w14:paraId="5143A6DF" w14:textId="5ECEEBA0" w:rsidR="009759D0" w:rsidRPr="008A78B5" w:rsidRDefault="00A6285B" w:rsidP="009759D0">
      <w:r>
        <w:t xml:space="preserve">The Rules for HS Operation are developed by the deputy chief </w:t>
      </w:r>
      <w:r w:rsidR="00CF145B">
        <w:t>engineer</w:t>
      </w:r>
      <w:r>
        <w:t xml:space="preserve"> for HS of a structural division, approved by a regional </w:t>
      </w:r>
      <w:proofErr w:type="spellStart"/>
      <w:r>
        <w:t>Rostekhnadzor</w:t>
      </w:r>
      <w:proofErr w:type="spellEnd"/>
      <w:r>
        <w:t xml:space="preserve"> department and by the head of a structural division in accordance with the Requirements for the Content of Rules for the Operation of Hydraulic Structures </w:t>
      </w:r>
      <w:hyperlink w:anchor="_НОРМАТИВНЫЕ_ССЫЛКИ" w:history="1">
        <w:r>
          <w:rPr>
            <w:rStyle w:val="af3"/>
          </w:rPr>
          <w:t>[8]</w:t>
        </w:r>
      </w:hyperlink>
      <w:r>
        <w:t>.</w:t>
      </w:r>
    </w:p>
    <w:p w14:paraId="2B659926" w14:textId="77777777" w:rsidR="003C5788" w:rsidRPr="008A78B5" w:rsidRDefault="003C5788" w:rsidP="00350C06">
      <w:r>
        <w:t>When developing the Rules, the chief engineer shall analyze best global practices in ensuring HS safety.</w:t>
      </w:r>
    </w:p>
    <w:p w14:paraId="73B109A3" w14:textId="77777777" w:rsidR="00963C52" w:rsidRPr="008A78B5" w:rsidRDefault="00BC159A" w:rsidP="00350C06">
      <w:r>
        <w:t>The chief engineer of a structural division provides training of TD personnel on the Rules for HS Operation.</w:t>
      </w:r>
    </w:p>
    <w:p w14:paraId="69CBB350" w14:textId="131330FC" w:rsidR="001A47D1" w:rsidRPr="008A78B5" w:rsidRDefault="00EB42C0" w:rsidP="001A47D1">
      <w:pPr>
        <w:rPr>
          <w:color w:val="00B050"/>
        </w:rPr>
      </w:pPr>
      <w:r>
        <w:t xml:space="preserve">Each TD HS is subject to annual HS Safety Monitoring (see more detail on the monitoring requirements in </w:t>
      </w:r>
      <w:hyperlink w:anchor="_Toc98866303" w:history="1">
        <w:r>
          <w:rPr>
            <w:rStyle w:val="af3"/>
          </w:rPr>
          <w:t>clause 4.4</w:t>
        </w:r>
      </w:hyperlink>
      <w:r>
        <w:t xml:space="preserve"> hereof), which determines, </w:t>
      </w:r>
      <w:r>
        <w:rPr>
          <w:i/>
          <w:iCs/>
        </w:rPr>
        <w:t>inter alia</w:t>
      </w:r>
      <w:r>
        <w:t xml:space="preserve">, the effectiveness of management of HS </w:t>
      </w:r>
      <w:r w:rsidR="00CF145B">
        <w:t>safety</w:t>
      </w:r>
      <w:r>
        <w:t>.</w:t>
      </w:r>
      <w:r>
        <w:rPr>
          <w:color w:val="00B050"/>
        </w:rPr>
        <w:t xml:space="preserve"> </w:t>
      </w:r>
    </w:p>
    <w:p w14:paraId="30026459" w14:textId="77777777" w:rsidR="0035107B" w:rsidRPr="008F6F7C" w:rsidRDefault="0035107B" w:rsidP="0035107B">
      <w:pPr>
        <w:pStyle w:val="3"/>
        <w:ind w:left="709"/>
        <w:rPr>
          <w:sz w:val="20"/>
        </w:rPr>
      </w:pPr>
      <w:bookmarkStart w:id="120" w:name="_Toc99377837"/>
      <w:r>
        <w:rPr>
          <w:sz w:val="20"/>
        </w:rPr>
        <w:lastRenderedPageBreak/>
        <w:t>Preparation of a Deviance Accountability Report</w:t>
      </w:r>
      <w:bookmarkEnd w:id="120"/>
      <w:r>
        <w:rPr>
          <w:sz w:val="20"/>
        </w:rPr>
        <w:t xml:space="preserve"> </w:t>
      </w:r>
    </w:p>
    <w:p w14:paraId="66D07FF9" w14:textId="2D16FAC6" w:rsidR="0035107B" w:rsidRPr="00467908" w:rsidRDefault="0035107B" w:rsidP="0035107B">
      <w:pPr>
        <w:rPr>
          <w:color w:val="000000" w:themeColor="text1"/>
        </w:rPr>
      </w:pPr>
      <w:r>
        <w:rPr>
          <w:color w:val="000000" w:themeColor="text1"/>
        </w:rPr>
        <w:t>Based on results of the tailings dam construction the general contractor for construction prepares as-</w:t>
      </w:r>
      <w:r w:rsidR="004305F0">
        <w:rPr>
          <w:color w:val="000000" w:themeColor="text1"/>
        </w:rPr>
        <w:t>built</w:t>
      </w:r>
      <w:r>
        <w:rPr>
          <w:color w:val="000000" w:themeColor="text1"/>
        </w:rPr>
        <w:t xml:space="preserve"> construction documentation on the design structures commissioned in which the actual parameters of constructed TDs are stipulated, including:</w:t>
      </w:r>
    </w:p>
    <w:p w14:paraId="67CA64E5" w14:textId="7175CF25" w:rsidR="0035107B" w:rsidRPr="000136CF" w:rsidRDefault="0035107B" w:rsidP="0035107B">
      <w:pPr>
        <w:pStyle w:val="ab"/>
        <w:numPr>
          <w:ilvl w:val="0"/>
          <w:numId w:val="73"/>
        </w:numPr>
        <w:rPr>
          <w:color w:val="000000" w:themeColor="text1"/>
        </w:rPr>
      </w:pPr>
      <w:r>
        <w:rPr>
          <w:color w:val="000000" w:themeColor="text1"/>
        </w:rPr>
        <w:t>As-</w:t>
      </w:r>
      <w:r w:rsidR="004305F0">
        <w:rPr>
          <w:color w:val="000000" w:themeColor="text1"/>
        </w:rPr>
        <w:t>built</w:t>
      </w:r>
      <w:r>
        <w:rPr>
          <w:color w:val="000000" w:themeColor="text1"/>
        </w:rPr>
        <w:t xml:space="preserve"> survey of a tailings dam;</w:t>
      </w:r>
    </w:p>
    <w:p w14:paraId="5A8DA58B" w14:textId="66AD91FB" w:rsidR="0035107B" w:rsidRPr="000136CF" w:rsidRDefault="0035107B" w:rsidP="0035107B">
      <w:pPr>
        <w:pStyle w:val="ab"/>
        <w:numPr>
          <w:ilvl w:val="0"/>
          <w:numId w:val="73"/>
        </w:numPr>
        <w:rPr>
          <w:color w:val="000000" w:themeColor="text1"/>
        </w:rPr>
      </w:pPr>
      <w:r>
        <w:rPr>
          <w:color w:val="000000" w:themeColor="text1"/>
        </w:rPr>
        <w:t>As-</w:t>
      </w:r>
      <w:r w:rsidR="004305F0">
        <w:rPr>
          <w:color w:val="000000" w:themeColor="text1"/>
        </w:rPr>
        <w:t>built</w:t>
      </w:r>
      <w:r>
        <w:rPr>
          <w:color w:val="000000" w:themeColor="text1"/>
        </w:rPr>
        <w:t xml:space="preserve"> crossbars on the cross-sections of the control and measuring equipment, with the design and actual position of the depression curve; </w:t>
      </w:r>
    </w:p>
    <w:p w14:paraId="0714A51C" w14:textId="77777777" w:rsidR="0035107B" w:rsidRPr="000136CF" w:rsidRDefault="0035107B" w:rsidP="0035107B">
      <w:pPr>
        <w:pStyle w:val="ab"/>
        <w:numPr>
          <w:ilvl w:val="0"/>
          <w:numId w:val="73"/>
        </w:numPr>
        <w:rPr>
          <w:color w:val="000000" w:themeColor="text1"/>
        </w:rPr>
      </w:pPr>
      <w:r>
        <w:rPr>
          <w:color w:val="000000" w:themeColor="text1"/>
        </w:rPr>
        <w:t>The longitudinal profile along the axis of the dam, with an indication of the design and actual crest levels, etc.</w:t>
      </w:r>
    </w:p>
    <w:p w14:paraId="3E0ECDF5" w14:textId="77777777" w:rsidR="0035107B" w:rsidRPr="00D17C42" w:rsidRDefault="0035107B" w:rsidP="0035107B">
      <w:pPr>
        <w:rPr>
          <w:color w:val="000000" w:themeColor="text1"/>
        </w:rPr>
      </w:pPr>
      <w:r>
        <w:rPr>
          <w:color w:val="000000" w:themeColor="text1"/>
        </w:rPr>
        <w:t>In case of a deviation in parameters of the constructed TDs from the design documentation additional expert review and actions for ensuring safe operation of TDs may be required.</w:t>
      </w:r>
      <w:r>
        <w:t xml:space="preserve"> </w:t>
      </w:r>
      <w:r>
        <w:rPr>
          <w:color w:val="000000" w:themeColor="text1"/>
        </w:rPr>
        <w:t xml:space="preserve"> </w:t>
      </w:r>
    </w:p>
    <w:p w14:paraId="58FFFEFA" w14:textId="77777777" w:rsidR="0035107B" w:rsidRPr="008F6F7C" w:rsidRDefault="0035107B" w:rsidP="0035107B">
      <w:pPr>
        <w:pStyle w:val="3"/>
        <w:ind w:left="709"/>
        <w:rPr>
          <w:sz w:val="20"/>
        </w:rPr>
      </w:pPr>
      <w:bookmarkStart w:id="121" w:name="_Toc98866299"/>
      <w:bookmarkStart w:id="122" w:name="_Toc98866300"/>
      <w:bookmarkStart w:id="123" w:name="_Toc98866301"/>
      <w:bookmarkStart w:id="124" w:name="_Toc99377838"/>
      <w:bookmarkEnd w:id="121"/>
      <w:bookmarkEnd w:id="122"/>
      <w:bookmarkEnd w:id="123"/>
      <w:r>
        <w:rPr>
          <w:sz w:val="20"/>
        </w:rPr>
        <w:t>Application of best practices</w:t>
      </w:r>
      <w:bookmarkEnd w:id="124"/>
    </w:p>
    <w:p w14:paraId="6FE5A7E4" w14:textId="77777777" w:rsidR="0035107B" w:rsidRDefault="0035107B" w:rsidP="0035107B">
      <w:pPr>
        <w:rPr>
          <w:color w:val="000000" w:themeColor="text1"/>
        </w:rPr>
      </w:pPr>
      <w:r>
        <w:rPr>
          <w:color w:val="000000" w:themeColor="text1"/>
        </w:rPr>
        <w:t>In order to ensure the application of best available practices and technologies used in the design, construction, operation, reconstruction, mothballing and removal of tailings dams, the Company regularly analyzes the best global recommendations, as well as operation of tailings dams at other companies. In addition, the Company constantly interacts with various international associations and initiatives.</w:t>
      </w:r>
    </w:p>
    <w:p w14:paraId="5866C552" w14:textId="77777777" w:rsidR="0035107B" w:rsidRPr="00A84D56" w:rsidRDefault="0035107B" w:rsidP="0035107B">
      <w:pPr>
        <w:pStyle w:val="2"/>
        <w:ind w:left="0" w:hanging="567"/>
        <w:rPr>
          <w:color w:val="004481"/>
          <w:sz w:val="24"/>
          <w:szCs w:val="24"/>
        </w:rPr>
      </w:pPr>
      <w:bookmarkStart w:id="125" w:name="_Toc98866303"/>
      <w:bookmarkStart w:id="126" w:name="_Система_мониторинга_хвостохранилищ"/>
      <w:bookmarkStart w:id="127" w:name="_Toc99546851"/>
      <w:bookmarkStart w:id="128" w:name="_Toc104998125"/>
      <w:bookmarkEnd w:id="125"/>
      <w:bookmarkEnd w:id="126"/>
      <w:r>
        <w:rPr>
          <w:color w:val="004481"/>
          <w:sz w:val="24"/>
        </w:rPr>
        <w:t>Tailings dam monitoring system</w:t>
      </w:r>
      <w:bookmarkEnd w:id="127"/>
      <w:bookmarkEnd w:id="128"/>
    </w:p>
    <w:p w14:paraId="79ACBF6A" w14:textId="77777777" w:rsidR="0035107B" w:rsidRPr="008F6F7C" w:rsidRDefault="0035107B" w:rsidP="0035107B">
      <w:pPr>
        <w:pStyle w:val="3"/>
        <w:ind w:left="709"/>
        <w:rPr>
          <w:sz w:val="20"/>
        </w:rPr>
      </w:pPr>
      <w:bookmarkStart w:id="129" w:name="_Toc99377508"/>
      <w:bookmarkStart w:id="130" w:name="_Toc99377721"/>
      <w:bookmarkStart w:id="131" w:name="_Toc99377840"/>
      <w:bookmarkStart w:id="132" w:name="_Toc99377841"/>
      <w:bookmarkEnd w:id="129"/>
      <w:bookmarkEnd w:id="130"/>
      <w:bookmarkEnd w:id="131"/>
      <w:r>
        <w:rPr>
          <w:sz w:val="20"/>
        </w:rPr>
        <w:t xml:space="preserve">Monitoring of the tailings </w:t>
      </w:r>
      <w:proofErr w:type="gramStart"/>
      <w:r>
        <w:rPr>
          <w:sz w:val="20"/>
        </w:rPr>
        <w:t>dams</w:t>
      </w:r>
      <w:proofErr w:type="gramEnd"/>
      <w:r>
        <w:rPr>
          <w:sz w:val="20"/>
        </w:rPr>
        <w:t xml:space="preserve"> condition</w:t>
      </w:r>
      <w:bookmarkEnd w:id="132"/>
    </w:p>
    <w:p w14:paraId="73384389" w14:textId="77777777" w:rsidR="0035107B" w:rsidRPr="008A78B5" w:rsidRDefault="0035107B" w:rsidP="0035107B">
      <w:r>
        <w:rPr>
          <w:color w:val="000000" w:themeColor="text1"/>
        </w:rPr>
        <w:t xml:space="preserve">Monitoring Departments (Services) function in structural divisions of PJSC ALROSA for the purpose of organizing the monitoring of the tailings </w:t>
      </w:r>
      <w:proofErr w:type="gramStart"/>
      <w:r>
        <w:t>dams</w:t>
      </w:r>
      <w:proofErr w:type="gramEnd"/>
      <w:r>
        <w:t xml:space="preserve"> condition.</w:t>
      </w:r>
    </w:p>
    <w:p w14:paraId="5083CCB0" w14:textId="77777777" w:rsidR="0035107B" w:rsidRPr="008A78B5" w:rsidRDefault="0035107B" w:rsidP="0035107B">
      <w:pPr>
        <w:rPr>
          <w:color w:val="000000" w:themeColor="text1"/>
        </w:rPr>
      </w:pPr>
      <w:r>
        <w:rPr>
          <w:color w:val="000000" w:themeColor="text1"/>
        </w:rPr>
        <w:t>HS safety is monitored for the following purposes:</w:t>
      </w:r>
    </w:p>
    <w:p w14:paraId="6B5067C2" w14:textId="77777777" w:rsidR="0035107B" w:rsidRPr="008F6F7C" w:rsidRDefault="0035107B" w:rsidP="0035107B">
      <w:pPr>
        <w:pStyle w:val="ab"/>
        <w:numPr>
          <w:ilvl w:val="0"/>
          <w:numId w:val="62"/>
        </w:numPr>
      </w:pPr>
      <w:r>
        <w:t>Ensuring constant control over the safety of hydraulic structures and their environmental footprint;</w:t>
      </w:r>
    </w:p>
    <w:p w14:paraId="06A965EE" w14:textId="77777777" w:rsidR="0035107B" w:rsidRPr="008F6F7C" w:rsidRDefault="0035107B" w:rsidP="0035107B">
      <w:pPr>
        <w:pStyle w:val="ab"/>
        <w:numPr>
          <w:ilvl w:val="0"/>
          <w:numId w:val="62"/>
        </w:numPr>
      </w:pPr>
      <w:r>
        <w:t>Prevention of emergency situations and creation of conditions for safe operation and construction of HS;</w:t>
      </w:r>
    </w:p>
    <w:p w14:paraId="2BB81708" w14:textId="77777777" w:rsidR="0035107B" w:rsidRPr="008F6F7C" w:rsidRDefault="0035107B" w:rsidP="0035107B">
      <w:pPr>
        <w:pStyle w:val="ab"/>
        <w:numPr>
          <w:ilvl w:val="0"/>
          <w:numId w:val="62"/>
        </w:numPr>
      </w:pPr>
      <w:r>
        <w:t>Analysis and assessment of the projected development of the situation with the safety of the structures and preparation of recommendations on overcoming negative trends and eliminating identified shortcomings.</w:t>
      </w:r>
    </w:p>
    <w:p w14:paraId="505850E4" w14:textId="77777777" w:rsidR="0035107B" w:rsidRPr="008A78B5" w:rsidRDefault="0035107B" w:rsidP="0035107B">
      <w:pPr>
        <w:rPr>
          <w:color w:val="000000" w:themeColor="text1"/>
        </w:rPr>
      </w:pPr>
      <w:r>
        <w:rPr>
          <w:color w:val="000000" w:themeColor="text1"/>
        </w:rPr>
        <w:t xml:space="preserve">The main objective of safety monitoring is to ensure management in the area of rational and safe operation of hydraulic structures. The goals and objectives of safety monitoring are achieved through the organization of a system of permanent (continuous) visual and instrumental observations, ensuring the receipt of high-quality reliable information in the necessary volumes and constant analysis, assessment and forecast of the safe condition of hydraulic structures </w:t>
      </w:r>
      <w:proofErr w:type="gramStart"/>
      <w:r>
        <w:rPr>
          <w:color w:val="000000" w:themeColor="text1"/>
        </w:rPr>
        <w:t>taking into account</w:t>
      </w:r>
      <w:proofErr w:type="gramEnd"/>
      <w:r>
        <w:rPr>
          <w:color w:val="000000" w:themeColor="text1"/>
        </w:rPr>
        <w:t xml:space="preserve"> all safety factors. </w:t>
      </w:r>
    </w:p>
    <w:p w14:paraId="67242380" w14:textId="19F53EF1" w:rsidR="0035107B" w:rsidRPr="008A78B5" w:rsidRDefault="0035107B" w:rsidP="0035107B">
      <w:pPr>
        <w:rPr>
          <w:color w:val="000000" w:themeColor="text1"/>
        </w:rPr>
      </w:pPr>
      <w:r>
        <w:rPr>
          <w:color w:val="000000" w:themeColor="text1"/>
        </w:rPr>
        <w:t xml:space="preserve">In order to perform monitoring at the structural divisions of PJSC ALROSA, monitoring projects are developed to ensure effective </w:t>
      </w:r>
      <w:r w:rsidR="00C91AA1">
        <w:rPr>
          <w:color w:val="000000" w:themeColor="text1"/>
        </w:rPr>
        <w:t>ongoing</w:t>
      </w:r>
      <w:r>
        <w:rPr>
          <w:color w:val="000000" w:themeColor="text1"/>
        </w:rPr>
        <w:t xml:space="preserve"> control over HS safety and regulate the procedure for safety monitoring in detail. The main decisions in the monitoring project were taken based on the actual condition of the tailings dam structure and the negative processes identified. The monitoring project optimizes the scope and composition of field studies of the indicators of the HS condition, and establishes the composition of the monitoring service.</w:t>
      </w:r>
    </w:p>
    <w:p w14:paraId="7072DC2F" w14:textId="77777777" w:rsidR="0035107B" w:rsidRPr="008A78B5" w:rsidRDefault="0035107B" w:rsidP="0035107B">
      <w:r>
        <w:t xml:space="preserve">The monitoring project is developed by an independent expert center as part of the design documentation and, if necessary, agreed upon by </w:t>
      </w:r>
      <w:proofErr w:type="spellStart"/>
      <w:r>
        <w:t>Rostekhnadzor</w:t>
      </w:r>
      <w:proofErr w:type="spellEnd"/>
      <w:r>
        <w:t xml:space="preserve">. Pursuant to the requirements of Russian laws, specifically RD 03-417-01 </w:t>
      </w:r>
      <w:hyperlink w:anchor="_НОРМАТИВНЫЕ_ССЫЛКИ" w:history="1">
        <w:r>
          <w:rPr>
            <w:rStyle w:val="af3"/>
          </w:rPr>
          <w:t>[9]</w:t>
        </w:r>
      </w:hyperlink>
      <w:r>
        <w:t>, the HS safety monitoring project includes the following sections:</w:t>
      </w:r>
    </w:p>
    <w:p w14:paraId="0175EC7E" w14:textId="77777777" w:rsidR="0035107B" w:rsidRPr="008A78B5" w:rsidRDefault="0035107B" w:rsidP="0035107B">
      <w:pPr>
        <w:pStyle w:val="ab"/>
        <w:numPr>
          <w:ilvl w:val="0"/>
          <w:numId w:val="61"/>
        </w:numPr>
      </w:pPr>
      <w:r>
        <w:t>Introduction;</w:t>
      </w:r>
    </w:p>
    <w:p w14:paraId="23FE432A" w14:textId="77777777" w:rsidR="0035107B" w:rsidRPr="008A78B5" w:rsidRDefault="0035107B" w:rsidP="0035107B">
      <w:pPr>
        <w:pStyle w:val="ab"/>
        <w:numPr>
          <w:ilvl w:val="0"/>
          <w:numId w:val="61"/>
        </w:numPr>
      </w:pPr>
      <w:r>
        <w:t>General description of hydraulic structures;</w:t>
      </w:r>
    </w:p>
    <w:p w14:paraId="6C636E3C" w14:textId="77777777" w:rsidR="0035107B" w:rsidRPr="008A78B5" w:rsidRDefault="0035107B" w:rsidP="0035107B">
      <w:pPr>
        <w:pStyle w:val="ab"/>
        <w:numPr>
          <w:ilvl w:val="0"/>
          <w:numId w:val="61"/>
        </w:numPr>
      </w:pPr>
      <w:r>
        <w:t>Composition, scope and functions of the HS safety monitoring system;</w:t>
      </w:r>
    </w:p>
    <w:p w14:paraId="3D88E02E" w14:textId="77777777" w:rsidR="0035107B" w:rsidRPr="008A78B5" w:rsidRDefault="0035107B" w:rsidP="0035107B">
      <w:pPr>
        <w:pStyle w:val="ab"/>
        <w:numPr>
          <w:ilvl w:val="0"/>
          <w:numId w:val="61"/>
        </w:numPr>
      </w:pPr>
      <w:r>
        <w:t>Cost estimate documentation;</w:t>
      </w:r>
    </w:p>
    <w:p w14:paraId="470D27FE" w14:textId="77777777" w:rsidR="0035107B" w:rsidRPr="008A78B5" w:rsidRDefault="0035107B" w:rsidP="0035107B">
      <w:pPr>
        <w:pStyle w:val="ab"/>
        <w:numPr>
          <w:ilvl w:val="0"/>
          <w:numId w:val="61"/>
        </w:numPr>
      </w:pPr>
      <w:r>
        <w:t>Appendices (drawings) and other sections, the composition of which is determined by each structural division.</w:t>
      </w:r>
    </w:p>
    <w:p w14:paraId="5EC40899" w14:textId="77777777" w:rsidR="0035107B" w:rsidRPr="008A78B5" w:rsidRDefault="0035107B" w:rsidP="0035107B">
      <w:r>
        <w:t>Safety monitoring is performed for the following facilities:</w:t>
      </w:r>
    </w:p>
    <w:p w14:paraId="218AC0CE" w14:textId="77777777" w:rsidR="0035107B" w:rsidRPr="008A78B5" w:rsidRDefault="0035107B" w:rsidP="0035107B">
      <w:pPr>
        <w:pStyle w:val="ab"/>
        <w:numPr>
          <w:ilvl w:val="0"/>
          <w:numId w:val="62"/>
        </w:numPr>
      </w:pPr>
      <w:r>
        <w:t>Structures and systems;</w:t>
      </w:r>
    </w:p>
    <w:p w14:paraId="631375E7" w14:textId="77777777" w:rsidR="0035107B" w:rsidRPr="008A78B5" w:rsidRDefault="0035107B" w:rsidP="0035107B">
      <w:pPr>
        <w:pStyle w:val="ab"/>
        <w:numPr>
          <w:ilvl w:val="0"/>
          <w:numId w:val="62"/>
        </w:numPr>
      </w:pPr>
      <w:r>
        <w:lastRenderedPageBreak/>
        <w:t>Technological processes;</w:t>
      </w:r>
    </w:p>
    <w:p w14:paraId="7C9EFB4D" w14:textId="77777777" w:rsidR="0035107B" w:rsidRPr="008A78B5" w:rsidRDefault="0035107B" w:rsidP="0035107B">
      <w:pPr>
        <w:pStyle w:val="ab"/>
        <w:numPr>
          <w:ilvl w:val="0"/>
          <w:numId w:val="62"/>
        </w:numPr>
      </w:pPr>
      <w:r>
        <w:t>Environment;</w:t>
      </w:r>
    </w:p>
    <w:p w14:paraId="7A1BB7C0" w14:textId="77777777" w:rsidR="0035107B" w:rsidRPr="008A78B5" w:rsidRDefault="0035107B" w:rsidP="0035107B">
      <w:pPr>
        <w:pStyle w:val="ab"/>
        <w:numPr>
          <w:ilvl w:val="0"/>
          <w:numId w:val="62"/>
        </w:numPr>
      </w:pPr>
      <w:r>
        <w:t>Natural and climatic processes;</w:t>
      </w:r>
    </w:p>
    <w:p w14:paraId="1465277B" w14:textId="77777777" w:rsidR="0035107B" w:rsidRPr="008A78B5" w:rsidRDefault="0035107B" w:rsidP="0035107B">
      <w:pPr>
        <w:pStyle w:val="ab"/>
        <w:numPr>
          <w:ilvl w:val="0"/>
          <w:numId w:val="62"/>
        </w:numPr>
      </w:pPr>
      <w:r>
        <w:t>HS documentation;</w:t>
      </w:r>
    </w:p>
    <w:p w14:paraId="07A84E5D" w14:textId="77777777" w:rsidR="0035107B" w:rsidRPr="008A78B5" w:rsidRDefault="0035107B" w:rsidP="0035107B">
      <w:pPr>
        <w:pStyle w:val="ab"/>
        <w:numPr>
          <w:ilvl w:val="0"/>
          <w:numId w:val="62"/>
        </w:numPr>
      </w:pPr>
      <w:r>
        <w:t>State and preparedness of the operations and monitoring services.</w:t>
      </w:r>
    </w:p>
    <w:p w14:paraId="5ED2ED7F" w14:textId="77777777" w:rsidR="0035107B" w:rsidRPr="008A78B5" w:rsidRDefault="0035107B" w:rsidP="0035107B">
      <w:r>
        <w:t>If any deviations or inconsistencies are identified as a result of the monitoring, they must be recorded and promptly addressed in accordance with the current procedure.</w:t>
      </w:r>
    </w:p>
    <w:p w14:paraId="5CEE0550" w14:textId="77777777" w:rsidR="0035107B" w:rsidRPr="008F6F7C" w:rsidRDefault="0035107B" w:rsidP="0035107B">
      <w:pPr>
        <w:pStyle w:val="3"/>
        <w:ind w:left="709"/>
        <w:rPr>
          <w:sz w:val="20"/>
        </w:rPr>
      </w:pPr>
      <w:bookmarkStart w:id="133" w:name="_Toc99377842"/>
      <w:r>
        <w:rPr>
          <w:sz w:val="20"/>
        </w:rPr>
        <w:t>Requirements for the content of tailings dam monitoring</w:t>
      </w:r>
      <w:bookmarkEnd w:id="133"/>
    </w:p>
    <w:p w14:paraId="324EC8A5" w14:textId="77777777" w:rsidR="0035107B" w:rsidRPr="008A78B5" w:rsidRDefault="0035107B" w:rsidP="0035107B">
      <w:pPr>
        <w:rPr>
          <w:color w:val="000000" w:themeColor="text1"/>
        </w:rPr>
      </w:pPr>
      <w:r>
        <w:rPr>
          <w:color w:val="000000" w:themeColor="text1"/>
        </w:rPr>
        <w:t>The HS safety monitoring project and the instructions on the monitoring procedure include controlled quantitative and qualitative indicators for all monitoring sites. The list of indicators is determined on the basis of effective regulatory documents, a draft of field studies, recommendations based on expert review of the state of the structure’s safety</w:t>
      </w:r>
      <w:r>
        <w:t xml:space="preserve"> </w:t>
      </w:r>
      <w:r>
        <w:rPr>
          <w:color w:val="000000" w:themeColor="text1"/>
        </w:rPr>
        <w:t xml:space="preserve">(an expert center accredited by </w:t>
      </w:r>
      <w:proofErr w:type="spellStart"/>
      <w:r>
        <w:rPr>
          <w:color w:val="000000" w:themeColor="text1"/>
        </w:rPr>
        <w:t>Rostekhnadzor</w:t>
      </w:r>
      <w:proofErr w:type="spellEnd"/>
      <w:r>
        <w:rPr>
          <w:color w:val="000000" w:themeColor="text1"/>
        </w:rPr>
        <w:t xml:space="preserve"> in the area of expert review of the HS safety declaration), and recommendations and proposals of the monitoring services of structural divisions</w:t>
      </w:r>
      <w:r>
        <w:t>.</w:t>
      </w:r>
    </w:p>
    <w:p w14:paraId="13744214" w14:textId="77777777" w:rsidR="0035107B" w:rsidRPr="008A78B5" w:rsidRDefault="0035107B" w:rsidP="0035107B">
      <w:pPr>
        <w:rPr>
          <w:color w:val="000000" w:themeColor="text1"/>
        </w:rPr>
      </w:pPr>
      <w:r>
        <w:rPr>
          <w:color w:val="000000" w:themeColor="text1"/>
        </w:rPr>
        <w:t xml:space="preserve">Based on the effective safety declaration, the monitoring project also describes the HS safety criteria that represent the limits for the quantitative and qualitative indicators of the HS state and its operating conditions that correspond to the acceptable level of risk. Safety criteria </w:t>
      </w:r>
      <w:proofErr w:type="gramStart"/>
      <w:r>
        <w:rPr>
          <w:color w:val="000000" w:themeColor="text1"/>
        </w:rPr>
        <w:t>take into account</w:t>
      </w:r>
      <w:proofErr w:type="gramEnd"/>
      <w:r>
        <w:rPr>
          <w:color w:val="000000" w:themeColor="text1"/>
        </w:rPr>
        <w:t xml:space="preserve"> the HS state and its operating conditions.</w:t>
      </w:r>
    </w:p>
    <w:p w14:paraId="6E17AE76" w14:textId="77777777" w:rsidR="0035107B" w:rsidRPr="008F6F7C" w:rsidRDefault="0035107B" w:rsidP="0035107B">
      <w:pPr>
        <w:pStyle w:val="3"/>
        <w:ind w:left="709"/>
        <w:rPr>
          <w:sz w:val="20"/>
        </w:rPr>
      </w:pPr>
      <w:bookmarkStart w:id="134" w:name="_Toc99377843"/>
      <w:r>
        <w:rPr>
          <w:sz w:val="20"/>
        </w:rPr>
        <w:t>Documentation and disclosure of monitoring results</w:t>
      </w:r>
      <w:bookmarkEnd w:id="134"/>
    </w:p>
    <w:p w14:paraId="1D8CE3B9" w14:textId="182B7EF3" w:rsidR="0035107B" w:rsidRPr="00DA5A33" w:rsidRDefault="0035107B" w:rsidP="0035107B">
      <w:r>
        <w:t xml:space="preserve">Based on the monitoring results, an annual </w:t>
      </w:r>
      <w:r w:rsidR="00537AA7">
        <w:t>r</w:t>
      </w:r>
      <w:r>
        <w:t xml:space="preserve">eport on the results of the HS safety monitoring (annual report on the HS state) is prepared. The Monitoring Department coordinates and controls monitoring activities, summarizes monitoring results and submits them to the analytical center of </w:t>
      </w:r>
      <w:proofErr w:type="spellStart"/>
      <w:r>
        <w:t>Rostekhnadzor</w:t>
      </w:r>
      <w:proofErr w:type="spellEnd"/>
      <w:r>
        <w:t>.</w:t>
      </w:r>
    </w:p>
    <w:p w14:paraId="4108F79D" w14:textId="77777777" w:rsidR="0035107B" w:rsidRPr="0087613A" w:rsidRDefault="0035107B" w:rsidP="0035107B">
      <w:pPr>
        <w:pStyle w:val="1"/>
        <w:ind w:left="0" w:hanging="567"/>
      </w:pPr>
      <w:bookmarkStart w:id="135" w:name="_Toc99546852"/>
      <w:bookmarkStart w:id="136" w:name="_Toc104998126"/>
      <w:r>
        <w:lastRenderedPageBreak/>
        <w:t>GOVERNANCE AND MANAGEMENT OF TAILINGS DAMS</w:t>
      </w:r>
      <w:bookmarkEnd w:id="135"/>
      <w:bookmarkEnd w:id="136"/>
    </w:p>
    <w:p w14:paraId="10101FD9" w14:textId="77777777" w:rsidR="0035107B" w:rsidRPr="008F6F7C" w:rsidRDefault="0035107B" w:rsidP="0035107B">
      <w:pPr>
        <w:pStyle w:val="2"/>
        <w:ind w:left="0" w:hanging="567"/>
        <w:rPr>
          <w:color w:val="004481"/>
          <w:sz w:val="24"/>
          <w:szCs w:val="24"/>
        </w:rPr>
      </w:pPr>
      <w:bookmarkStart w:id="137" w:name="_Toc99546853"/>
      <w:bookmarkStart w:id="138" w:name="_Toc99546854"/>
      <w:bookmarkStart w:id="139" w:name="_Toc104998127"/>
      <w:bookmarkEnd w:id="137"/>
      <w:r>
        <w:rPr>
          <w:color w:val="004481"/>
          <w:sz w:val="24"/>
        </w:rPr>
        <w:t>Organization of the Tailings Management System</w:t>
      </w:r>
      <w:bookmarkEnd w:id="138"/>
      <w:bookmarkEnd w:id="139"/>
    </w:p>
    <w:p w14:paraId="55A28B31" w14:textId="77777777" w:rsidR="0035107B" w:rsidRPr="008F6F7C" w:rsidRDefault="0035107B" w:rsidP="0035107B">
      <w:pPr>
        <w:pStyle w:val="3"/>
        <w:ind w:left="709"/>
        <w:rPr>
          <w:sz w:val="20"/>
        </w:rPr>
      </w:pPr>
      <w:bookmarkStart w:id="140" w:name="_Toc99377514"/>
      <w:bookmarkStart w:id="141" w:name="_Toc99377727"/>
      <w:bookmarkStart w:id="142" w:name="_Toc99377846"/>
      <w:bookmarkStart w:id="143" w:name="_Toc99377847"/>
      <w:bookmarkEnd w:id="140"/>
      <w:bookmarkEnd w:id="141"/>
      <w:bookmarkEnd w:id="142"/>
      <w:r>
        <w:rPr>
          <w:sz w:val="20"/>
        </w:rPr>
        <w:t>Obligations in the area of tailings dam operation</w:t>
      </w:r>
      <w:bookmarkEnd w:id="143"/>
    </w:p>
    <w:p w14:paraId="57C2BBF4" w14:textId="77777777" w:rsidR="0035107B" w:rsidRPr="00CE52B8" w:rsidRDefault="0035107B" w:rsidP="0035107B">
      <w:r>
        <w:t>One of the company’s key environmental commitments is to ensure a rational approach to water consumption and wastewater disposal, efficient use of resources, responsible waste management and safe management of hydraulic structures. This commitment is documented in the Sustainability Policy approved by decision of the Supervisory Board.</w:t>
      </w:r>
    </w:p>
    <w:p w14:paraId="64B161B8" w14:textId="77777777" w:rsidR="0035107B" w:rsidRDefault="0035107B" w:rsidP="0035107B">
      <w:r>
        <w:t>Obligations in the area of HS operation and management are set out in the Rules for Operation of HS of TDs.</w:t>
      </w:r>
    </w:p>
    <w:p w14:paraId="03FEC722" w14:textId="77777777" w:rsidR="0035107B" w:rsidRDefault="0035107B" w:rsidP="0035107B">
      <w:r>
        <w:t xml:space="preserve">The Rules for Operation of HS of TDs contain the main requirements aimed at ensuring safe operation of HS of TDs, the documentation necessary for normal operation of HS of TDs, the procedure for organizing HS repair and maintenance, and the main Rules for Operation of HS. </w:t>
      </w:r>
    </w:p>
    <w:p w14:paraId="602A1D6B" w14:textId="77777777" w:rsidR="0035107B" w:rsidRPr="008F6F7C" w:rsidRDefault="0035107B" w:rsidP="0035107B">
      <w:pPr>
        <w:pStyle w:val="3"/>
        <w:ind w:left="709"/>
        <w:rPr>
          <w:sz w:val="20"/>
        </w:rPr>
      </w:pPr>
      <w:bookmarkStart w:id="144" w:name="_Toc99377516"/>
      <w:bookmarkStart w:id="145" w:name="_Toc99377729"/>
      <w:bookmarkStart w:id="146" w:name="_Toc99377848"/>
      <w:bookmarkStart w:id="147" w:name="_Toc99377517"/>
      <w:bookmarkStart w:id="148" w:name="_Toc99377730"/>
      <w:bookmarkStart w:id="149" w:name="_Toc99377849"/>
      <w:bookmarkStart w:id="150" w:name="_Toc99377850"/>
      <w:bookmarkEnd w:id="144"/>
      <w:bookmarkEnd w:id="145"/>
      <w:bookmarkEnd w:id="146"/>
      <w:bookmarkEnd w:id="147"/>
      <w:bookmarkEnd w:id="148"/>
      <w:bookmarkEnd w:id="149"/>
      <w:r>
        <w:rPr>
          <w:sz w:val="20"/>
        </w:rPr>
        <w:t>Development of the Tailings Management System</w:t>
      </w:r>
      <w:bookmarkEnd w:id="150"/>
      <w:r>
        <w:rPr>
          <w:sz w:val="20"/>
        </w:rPr>
        <w:t xml:space="preserve"> </w:t>
      </w:r>
    </w:p>
    <w:p w14:paraId="4AB7894E" w14:textId="023A95E4" w:rsidR="0035107B" w:rsidRPr="00CE52B8" w:rsidRDefault="0035107B" w:rsidP="0035107B">
      <w:r>
        <w:t>Within the Tailings Management System</w:t>
      </w:r>
      <w:r w:rsidR="00025137">
        <w:t>,</w:t>
      </w:r>
      <w:r>
        <w:t xml:space="preserve"> a structural division organizes functioning of services responsible for the operation and monitoring of the HS.</w:t>
      </w:r>
    </w:p>
    <w:p w14:paraId="7E1B63B4" w14:textId="1C94EF32" w:rsidR="0035107B" w:rsidRPr="00CE52B8" w:rsidRDefault="0035107B" w:rsidP="0035107B">
      <w:r>
        <w:t>TD operation is the area of responsibility of the tailings dam section</w:t>
      </w:r>
      <w:r>
        <w:rPr>
          <w:i/>
          <w:color w:val="FF0000"/>
        </w:rPr>
        <w:t xml:space="preserve"> </w:t>
      </w:r>
      <w:r>
        <w:t>of the processing division and processing plants, including:</w:t>
      </w:r>
    </w:p>
    <w:p w14:paraId="7BCCDF95" w14:textId="77777777" w:rsidR="0035107B" w:rsidRPr="00EB2F96" w:rsidRDefault="0035107B" w:rsidP="0035107B">
      <w:pPr>
        <w:pStyle w:val="ab"/>
        <w:numPr>
          <w:ilvl w:val="0"/>
          <w:numId w:val="73"/>
        </w:numPr>
        <w:rPr>
          <w:color w:val="000000" w:themeColor="text1"/>
        </w:rPr>
      </w:pPr>
      <w:r>
        <w:rPr>
          <w:color w:val="000000" w:themeColor="text1"/>
        </w:rPr>
        <w:t>Storage of tailings in a sedimentation pond;</w:t>
      </w:r>
    </w:p>
    <w:p w14:paraId="7DAA463E" w14:textId="77777777" w:rsidR="0035107B" w:rsidRPr="00EB2F96" w:rsidRDefault="0035107B" w:rsidP="0035107B">
      <w:pPr>
        <w:pStyle w:val="ab"/>
        <w:numPr>
          <w:ilvl w:val="0"/>
          <w:numId w:val="73"/>
        </w:numPr>
        <w:rPr>
          <w:color w:val="000000" w:themeColor="text1"/>
        </w:rPr>
      </w:pPr>
      <w:r>
        <w:rPr>
          <w:color w:val="000000" w:themeColor="text1"/>
        </w:rPr>
        <w:t>Uninterrupted support of the technological processes of recycled water supply, hydro-transport and deposition of tailings;</w:t>
      </w:r>
    </w:p>
    <w:p w14:paraId="0855C71E" w14:textId="77777777" w:rsidR="0035107B" w:rsidRPr="00EB2F96" w:rsidRDefault="0035107B" w:rsidP="0035107B">
      <w:pPr>
        <w:pStyle w:val="ab"/>
        <w:numPr>
          <w:ilvl w:val="0"/>
          <w:numId w:val="73"/>
        </w:numPr>
        <w:rPr>
          <w:color w:val="000000" w:themeColor="text1"/>
        </w:rPr>
      </w:pPr>
      <w:r>
        <w:rPr>
          <w:color w:val="000000" w:themeColor="text1"/>
        </w:rPr>
        <w:t>Safe operation of facilities and structures included in the HS of the processing plant.</w:t>
      </w:r>
    </w:p>
    <w:p w14:paraId="5DC4707C" w14:textId="77777777" w:rsidR="0035107B" w:rsidRPr="00CF53BD" w:rsidRDefault="0035107B" w:rsidP="0035107B">
      <w:r>
        <w:t>The regulations on the processing division and the processing plant approved by the head of the structural division, contain a description of the organizational structure (including the tailings dam section).</w:t>
      </w:r>
    </w:p>
    <w:p w14:paraId="541C33CA" w14:textId="77777777" w:rsidR="0035107B" w:rsidRPr="005B1718" w:rsidRDefault="0035107B" w:rsidP="0035107B">
      <w:r>
        <w:t xml:space="preserve">Monitoring of HS safety is the responsibility of the HS Monitoring Department (Service) of structural divisions. </w:t>
      </w:r>
    </w:p>
    <w:p w14:paraId="58FBB80E" w14:textId="77777777" w:rsidR="0035107B" w:rsidRPr="008F6F7C" w:rsidRDefault="0035107B" w:rsidP="0035107B">
      <w:pPr>
        <w:pStyle w:val="3"/>
        <w:ind w:left="709"/>
        <w:rPr>
          <w:sz w:val="20"/>
        </w:rPr>
      </w:pPr>
      <w:bookmarkStart w:id="151" w:name="_Toc99377851"/>
      <w:r>
        <w:rPr>
          <w:sz w:val="20"/>
        </w:rPr>
        <w:t xml:space="preserve">Persons responsible for the implementation of the Global Industry Standard on Tailings Management </w:t>
      </w:r>
      <w:bookmarkEnd w:id="151"/>
    </w:p>
    <w:p w14:paraId="4BD0CB99" w14:textId="77777777" w:rsidR="0035107B" w:rsidRPr="0024083B" w:rsidRDefault="0035107B" w:rsidP="0035107B">
      <w:r>
        <w:t>The Company has created a working group at the level of the Management Office of PJSC ALROSA (</w:t>
      </w:r>
      <w:proofErr w:type="spellStart"/>
      <w:r>
        <w:t>Mirny</w:t>
      </w:r>
      <w:proofErr w:type="spellEnd"/>
      <w:r>
        <w:t xml:space="preserve">) responsible for the implementation of the </w:t>
      </w:r>
      <w:bookmarkStart w:id="152" w:name="_Hlk99120555"/>
      <w:r>
        <w:t>Global Industry Standard on Tailings Management</w:t>
      </w:r>
      <w:bookmarkEnd w:id="152"/>
      <w:r>
        <w:t>.</w:t>
      </w:r>
    </w:p>
    <w:p w14:paraId="241F969C" w14:textId="77777777" w:rsidR="0035107B" w:rsidRDefault="0035107B" w:rsidP="0035107B">
      <w:r>
        <w:t>The deputy chief engineer for hydraulic structures of the company is responsible for the implementation of the Global Industry Standard on Tailings Management. Chief Engineers of structural divisions are responsible at the level of individual structural divisions operating the HS.</w:t>
      </w:r>
    </w:p>
    <w:p w14:paraId="6AE192F8" w14:textId="77777777" w:rsidR="0035107B" w:rsidRPr="008F6F7C" w:rsidRDefault="0035107B" w:rsidP="0035107B">
      <w:pPr>
        <w:pStyle w:val="3"/>
        <w:ind w:left="709"/>
        <w:rPr>
          <w:sz w:val="20"/>
        </w:rPr>
      </w:pPr>
      <w:bookmarkStart w:id="153" w:name="_Toc98866313"/>
      <w:bookmarkStart w:id="154" w:name="_Toc99377852"/>
      <w:bookmarkEnd w:id="153"/>
      <w:r>
        <w:rPr>
          <w:sz w:val="20"/>
        </w:rPr>
        <w:t>Duties and authorities of individuals involved in the operation of tailings dams</w:t>
      </w:r>
      <w:bookmarkEnd w:id="154"/>
    </w:p>
    <w:p w14:paraId="6AD02C0D" w14:textId="77777777" w:rsidR="0035107B" w:rsidRPr="00B77C1F" w:rsidRDefault="0035107B" w:rsidP="0035107B">
      <w:r>
        <w:t>The structural division appoints a person responsible for safe operation of the HS from among technical managers. The duties of this person, as well as the procedure for interacting with other structural divisions, are specified in the job description.</w:t>
      </w:r>
    </w:p>
    <w:p w14:paraId="4F36E795" w14:textId="77777777" w:rsidR="0035107B" w:rsidRPr="00417843" w:rsidRDefault="0035107B" w:rsidP="0035107B">
      <w:r>
        <w:t xml:space="preserve">Requirements on the qualifications of employees (including management of the organization) performing professional activity related to the design, construction, overhaul, operation, reconstruction, mothballing and removal, as well as maintenance, operational control and current repair of hydraulic structures are stipulated in the Federal Law “On the Safety of Hydraulic Structures” </w:t>
      </w:r>
      <w:hyperlink w:anchor="_НОРМАТИВНЫЕ_ССЫЛКИ" w:history="1">
        <w:r>
          <w:rPr>
            <w:rStyle w:val="af3"/>
          </w:rPr>
          <w:t>[10].</w:t>
        </w:r>
      </w:hyperlink>
    </w:p>
    <w:p w14:paraId="085F1886" w14:textId="77777777" w:rsidR="0035107B" w:rsidRPr="00417843" w:rsidRDefault="0035107B" w:rsidP="0035107B">
      <w:r>
        <w:t>In order to confirm their knowledge of the mandatory requirements on ensuring the HS safety, this category of employees is obliged to undergo appraisal on HS safety issues at least once every five years.</w:t>
      </w:r>
    </w:p>
    <w:p w14:paraId="433C748B" w14:textId="77777777" w:rsidR="0035107B" w:rsidRPr="00417843" w:rsidRDefault="0035107B" w:rsidP="0035107B">
      <w:r>
        <w:t>Employees who failed to undergo appraisal on hydraulic structures safety are not permitted to work at hydraulic structures.</w:t>
      </w:r>
    </w:p>
    <w:p w14:paraId="014FC441" w14:textId="77777777" w:rsidR="0035107B" w:rsidRPr="00350C06" w:rsidRDefault="0035107B" w:rsidP="0035107B">
      <w:r>
        <w:t>The Chief Engineer of a structural division ensures training of TD personnel on the Rules for Operation of HS.</w:t>
      </w:r>
    </w:p>
    <w:p w14:paraId="6C28973A" w14:textId="77777777" w:rsidR="0035107B" w:rsidRPr="008F6F7C" w:rsidRDefault="0035107B" w:rsidP="0035107B">
      <w:pPr>
        <w:pStyle w:val="3"/>
        <w:ind w:left="709"/>
        <w:rPr>
          <w:sz w:val="20"/>
        </w:rPr>
      </w:pPr>
      <w:bookmarkStart w:id="155" w:name="_Toc99377853"/>
      <w:r>
        <w:rPr>
          <w:sz w:val="20"/>
        </w:rPr>
        <w:t>Interaction of persons involved in ensuring the safety of tailings dams</w:t>
      </w:r>
      <w:bookmarkEnd w:id="155"/>
    </w:p>
    <w:p w14:paraId="6C3E6CF4" w14:textId="77777777" w:rsidR="0035107B" w:rsidRPr="00417843" w:rsidRDefault="0035107B" w:rsidP="0035107B">
      <w:r>
        <w:t>The head of a structural division drafts Regulations on the structural division, which determine:</w:t>
      </w:r>
    </w:p>
    <w:p w14:paraId="31E6ACC6" w14:textId="77777777" w:rsidR="0035107B" w:rsidRPr="008F6F7C" w:rsidRDefault="0035107B" w:rsidP="0035107B">
      <w:pPr>
        <w:pStyle w:val="ab"/>
        <w:numPr>
          <w:ilvl w:val="0"/>
          <w:numId w:val="73"/>
        </w:numPr>
        <w:rPr>
          <w:color w:val="000000" w:themeColor="text1"/>
        </w:rPr>
      </w:pPr>
      <w:r>
        <w:rPr>
          <w:color w:val="000000" w:themeColor="text1"/>
        </w:rPr>
        <w:lastRenderedPageBreak/>
        <w:t>The structure and functions of the structural division, including the services responsible for ensuring the safe operation of the TD;</w:t>
      </w:r>
    </w:p>
    <w:p w14:paraId="797F0390" w14:textId="77777777" w:rsidR="0035107B" w:rsidRPr="008F6F7C" w:rsidRDefault="0035107B" w:rsidP="0035107B">
      <w:pPr>
        <w:pStyle w:val="ab"/>
        <w:numPr>
          <w:ilvl w:val="0"/>
          <w:numId w:val="73"/>
        </w:numPr>
        <w:rPr>
          <w:color w:val="000000" w:themeColor="text1"/>
        </w:rPr>
      </w:pPr>
      <w:r>
        <w:rPr>
          <w:color w:val="000000" w:themeColor="text1"/>
        </w:rPr>
        <w:t>The procedure for interaction of the structural division services, including in the area of TD safety.</w:t>
      </w:r>
    </w:p>
    <w:p w14:paraId="18B8B123" w14:textId="77777777" w:rsidR="0035107B" w:rsidRPr="00260B12" w:rsidRDefault="0035107B" w:rsidP="0035107B">
      <w:r>
        <w:t xml:space="preserve">Job descriptions of responsible persons are developed on the basis of these Regulations. </w:t>
      </w:r>
    </w:p>
    <w:p w14:paraId="00704F14" w14:textId="77777777" w:rsidR="0035107B" w:rsidRPr="008F6F7C" w:rsidRDefault="0035107B" w:rsidP="0035107B">
      <w:pPr>
        <w:pStyle w:val="3"/>
        <w:ind w:left="709"/>
        <w:rPr>
          <w:sz w:val="20"/>
        </w:rPr>
      </w:pPr>
      <w:bookmarkStart w:id="156" w:name="_Toc99377854"/>
      <w:r>
        <w:rPr>
          <w:sz w:val="20"/>
        </w:rPr>
        <w:t>Development of key performance indicators</w:t>
      </w:r>
      <w:bookmarkEnd w:id="156"/>
    </w:p>
    <w:p w14:paraId="6F96710E" w14:textId="77777777" w:rsidR="0035107B" w:rsidRPr="00417843" w:rsidRDefault="0035107B" w:rsidP="0035107B">
      <w:r>
        <w:t>The Company management develops and approves the Regulation on remuneration of employees (including employees responsible for the TD operation), chief engineers of structural divisions develop a list of production performance targets on an annual basis, including performance indicators of the HS operation, such as:</w:t>
      </w:r>
    </w:p>
    <w:p w14:paraId="797C082A" w14:textId="77777777" w:rsidR="0035107B" w:rsidRPr="008F6F7C" w:rsidRDefault="0035107B" w:rsidP="0035107B">
      <w:pPr>
        <w:pStyle w:val="ab"/>
        <w:numPr>
          <w:ilvl w:val="0"/>
          <w:numId w:val="73"/>
        </w:numPr>
        <w:rPr>
          <w:color w:val="000000" w:themeColor="text1"/>
        </w:rPr>
      </w:pPr>
      <w:r>
        <w:rPr>
          <w:color w:val="000000" w:themeColor="text1"/>
        </w:rPr>
        <w:t>No downtime at the processing division due to reasons related to the tailings dam section;</w:t>
      </w:r>
    </w:p>
    <w:p w14:paraId="26523629" w14:textId="77777777" w:rsidR="0035107B" w:rsidRPr="008F6F7C" w:rsidRDefault="0035107B" w:rsidP="0035107B">
      <w:pPr>
        <w:pStyle w:val="ab"/>
        <w:numPr>
          <w:ilvl w:val="0"/>
          <w:numId w:val="73"/>
        </w:numPr>
        <w:rPr>
          <w:color w:val="000000" w:themeColor="text1"/>
        </w:rPr>
      </w:pPr>
      <w:r>
        <w:rPr>
          <w:color w:val="000000" w:themeColor="text1"/>
        </w:rPr>
        <w:t>No comments on the work performed during the reporting month;</w:t>
      </w:r>
    </w:p>
    <w:p w14:paraId="3AF482F5" w14:textId="77777777" w:rsidR="0035107B" w:rsidRPr="008F6F7C" w:rsidRDefault="0035107B" w:rsidP="0035107B">
      <w:pPr>
        <w:pStyle w:val="ab"/>
        <w:numPr>
          <w:ilvl w:val="0"/>
          <w:numId w:val="73"/>
        </w:numPr>
        <w:rPr>
          <w:color w:val="000000" w:themeColor="text1"/>
        </w:rPr>
      </w:pPr>
      <w:r>
        <w:rPr>
          <w:color w:val="000000" w:themeColor="text1"/>
        </w:rPr>
        <w:t>No violations of health and safety requirements in the reporting month.</w:t>
      </w:r>
    </w:p>
    <w:p w14:paraId="5150D675" w14:textId="77777777" w:rsidR="0035107B" w:rsidRPr="008F6F7C" w:rsidRDefault="0035107B" w:rsidP="0035107B">
      <w:pPr>
        <w:pStyle w:val="2"/>
        <w:ind w:left="0" w:hanging="567"/>
        <w:rPr>
          <w:color w:val="004481"/>
          <w:sz w:val="24"/>
          <w:szCs w:val="24"/>
        </w:rPr>
      </w:pPr>
      <w:bookmarkStart w:id="157" w:name="_Toc88760765"/>
      <w:bookmarkStart w:id="158" w:name="_Toc99546855"/>
      <w:bookmarkStart w:id="159" w:name="_Toc104998128"/>
      <w:bookmarkEnd w:id="157"/>
      <w:r>
        <w:rPr>
          <w:color w:val="004481"/>
          <w:sz w:val="24"/>
        </w:rPr>
        <w:t>Organization and performance of internal and external reviews of tailings dams</w:t>
      </w:r>
      <w:bookmarkEnd w:id="158"/>
      <w:bookmarkEnd w:id="159"/>
    </w:p>
    <w:p w14:paraId="25401E19" w14:textId="77777777" w:rsidR="0035107B" w:rsidRPr="008F6F7C" w:rsidRDefault="0035107B" w:rsidP="0035107B">
      <w:pPr>
        <w:pStyle w:val="3"/>
        <w:ind w:left="709"/>
        <w:rPr>
          <w:sz w:val="20"/>
        </w:rPr>
      </w:pPr>
      <w:bookmarkStart w:id="160" w:name="_Toc99377524"/>
      <w:bookmarkStart w:id="161" w:name="_Toc99377737"/>
      <w:bookmarkStart w:id="162" w:name="_Toc99377856"/>
      <w:bookmarkStart w:id="163" w:name="_Toc99377857"/>
      <w:bookmarkEnd w:id="160"/>
      <w:bookmarkEnd w:id="161"/>
      <w:bookmarkEnd w:id="162"/>
      <w:r>
        <w:rPr>
          <w:sz w:val="20"/>
        </w:rPr>
        <w:t xml:space="preserve">Tailings dams risk assessment </w:t>
      </w:r>
      <w:bookmarkEnd w:id="163"/>
    </w:p>
    <w:p w14:paraId="27CF6586" w14:textId="77777777" w:rsidR="0035107B" w:rsidRPr="00CC6A73" w:rsidRDefault="0035107B" w:rsidP="0035107B">
      <w:r>
        <w:t>As part of the HS safety declaration (before receiving a permit to operate the HS of TDs), TDs risk assessment is performed at least once every 5 years (subject to the effective term of the HS safety declaration).</w:t>
      </w:r>
    </w:p>
    <w:p w14:paraId="5A76813F" w14:textId="77777777" w:rsidR="0035107B" w:rsidRPr="00CC6A73" w:rsidRDefault="0035107B" w:rsidP="0035107B">
      <w:r>
        <w:t>Risk assessment is reviewed annually in the following cases:</w:t>
      </w:r>
    </w:p>
    <w:p w14:paraId="0F49373D" w14:textId="77777777" w:rsidR="0035107B" w:rsidRPr="008F6F7C" w:rsidRDefault="0035107B" w:rsidP="0035107B">
      <w:pPr>
        <w:pStyle w:val="ab"/>
        <w:numPr>
          <w:ilvl w:val="0"/>
          <w:numId w:val="73"/>
        </w:numPr>
        <w:rPr>
          <w:color w:val="000000" w:themeColor="text1"/>
        </w:rPr>
      </w:pPr>
      <w:r>
        <w:rPr>
          <w:color w:val="000000" w:themeColor="text1"/>
        </w:rPr>
        <w:t>Identification of material deviations from the established safety criteria;</w:t>
      </w:r>
    </w:p>
    <w:p w14:paraId="06D8E17A" w14:textId="77777777" w:rsidR="0035107B" w:rsidRPr="008F6F7C" w:rsidRDefault="0035107B" w:rsidP="0035107B">
      <w:pPr>
        <w:pStyle w:val="ab"/>
        <w:numPr>
          <w:ilvl w:val="0"/>
          <w:numId w:val="73"/>
        </w:numPr>
        <w:rPr>
          <w:color w:val="000000" w:themeColor="text1"/>
        </w:rPr>
      </w:pPr>
      <w:r>
        <w:rPr>
          <w:color w:val="000000" w:themeColor="text1"/>
        </w:rPr>
        <w:t xml:space="preserve">According to Instructions of </w:t>
      </w:r>
      <w:proofErr w:type="spellStart"/>
      <w:r>
        <w:rPr>
          <w:color w:val="000000" w:themeColor="text1"/>
        </w:rPr>
        <w:t>Rostekhnadzor</w:t>
      </w:r>
      <w:proofErr w:type="spellEnd"/>
      <w:r>
        <w:rPr>
          <w:color w:val="000000" w:themeColor="text1"/>
        </w:rPr>
        <w:t xml:space="preserve"> employees.</w:t>
      </w:r>
    </w:p>
    <w:p w14:paraId="494EAF48" w14:textId="77777777" w:rsidR="0035107B" w:rsidRPr="00970417" w:rsidRDefault="0035107B" w:rsidP="0035107B">
      <w:r>
        <w:t xml:space="preserve">Risk assessment is performed by the Specialized Design Organization and submitted for approval to the Ministry of Environment, Natural Resources and Forestry of the Republic of Sakha (Yakutia), and then, under the HS safety declaration, it is subject to expert analysis at an independent expert center accredited by </w:t>
      </w:r>
      <w:proofErr w:type="spellStart"/>
      <w:r>
        <w:t>Rostekhnadzor</w:t>
      </w:r>
      <w:proofErr w:type="spellEnd"/>
      <w:r>
        <w:t>.</w:t>
      </w:r>
    </w:p>
    <w:p w14:paraId="6AA72C34" w14:textId="77777777" w:rsidR="0035107B" w:rsidRPr="00446A26" w:rsidRDefault="0035107B" w:rsidP="0035107B">
      <w:r>
        <w:t>Safety is constantly monitored in the course of HS operation (see point 4.4). If risks that threaten the safe operation of the TD are identified, technical measures are implemented, control over which is performed as part of Production Control (see point 5.2.3).</w:t>
      </w:r>
    </w:p>
    <w:p w14:paraId="2A57B8EF" w14:textId="77777777" w:rsidR="0035107B" w:rsidRPr="008F6F7C" w:rsidRDefault="0035107B" w:rsidP="0035107B">
      <w:pPr>
        <w:pStyle w:val="3"/>
        <w:ind w:left="709"/>
        <w:rPr>
          <w:sz w:val="20"/>
        </w:rPr>
      </w:pPr>
      <w:bookmarkStart w:id="164" w:name="_Toc99377858"/>
      <w:r>
        <w:rPr>
          <w:sz w:val="20"/>
        </w:rPr>
        <w:t>Review of the tailings governance and management system</w:t>
      </w:r>
      <w:bookmarkEnd w:id="164"/>
    </w:p>
    <w:p w14:paraId="025E6DD6" w14:textId="77777777" w:rsidR="0035107B" w:rsidRDefault="0035107B" w:rsidP="0035107B">
      <w:r>
        <w:t xml:space="preserve">Reviews of the TMS and components of the ESMS related to TDs are performed according to plans of reviews and control procedures for HS at two levels: </w:t>
      </w:r>
    </w:p>
    <w:p w14:paraId="7BA86961" w14:textId="77777777" w:rsidR="0035107B" w:rsidRPr="008F6F7C" w:rsidRDefault="0035107B" w:rsidP="0035107B">
      <w:pPr>
        <w:pStyle w:val="ab"/>
        <w:numPr>
          <w:ilvl w:val="0"/>
          <w:numId w:val="73"/>
        </w:numPr>
        <w:rPr>
          <w:color w:val="000000" w:themeColor="text1"/>
        </w:rPr>
      </w:pPr>
      <w:r>
        <w:rPr>
          <w:color w:val="000000" w:themeColor="text1"/>
        </w:rPr>
        <w:t>PJSC ALROSA Management Office level;</w:t>
      </w:r>
    </w:p>
    <w:p w14:paraId="06DFA8C1" w14:textId="77777777" w:rsidR="0035107B" w:rsidRPr="008F6F7C" w:rsidRDefault="0035107B" w:rsidP="0035107B">
      <w:pPr>
        <w:pStyle w:val="ab"/>
        <w:numPr>
          <w:ilvl w:val="0"/>
          <w:numId w:val="73"/>
        </w:numPr>
        <w:rPr>
          <w:color w:val="000000" w:themeColor="text1"/>
        </w:rPr>
      </w:pPr>
      <w:r>
        <w:rPr>
          <w:color w:val="000000" w:themeColor="text1"/>
        </w:rPr>
        <w:t>Structural division level.</w:t>
      </w:r>
    </w:p>
    <w:p w14:paraId="4D59978E" w14:textId="77777777" w:rsidR="0035107B" w:rsidRDefault="0035107B" w:rsidP="0035107B">
      <w:pPr>
        <w:pStyle w:val="ad"/>
      </w:pPr>
      <w:r>
        <w:t xml:space="preserve">The Unified Plan of Reviews and Control Procedures at the HS of the structural division is approved by the Chief Engineer of the structural division, and by the </w:t>
      </w:r>
      <w:r>
        <w:rPr>
          <w:color w:val="000000" w:themeColor="text1"/>
        </w:rPr>
        <w:t>Chief Engineer of PJSC ALROSA at the level of the Management Office.</w:t>
      </w:r>
    </w:p>
    <w:p w14:paraId="0117F935" w14:textId="77777777" w:rsidR="0035107B" w:rsidRPr="00E608D0" w:rsidRDefault="0035107B" w:rsidP="0035107B">
      <w:r>
        <w:t>The Plan of Reviews and Control Procedures covers:</w:t>
      </w:r>
    </w:p>
    <w:p w14:paraId="0FC018D5" w14:textId="77777777" w:rsidR="0035107B" w:rsidRPr="008F6F7C" w:rsidRDefault="0035107B" w:rsidP="0035107B">
      <w:pPr>
        <w:pStyle w:val="ab"/>
        <w:numPr>
          <w:ilvl w:val="0"/>
          <w:numId w:val="73"/>
        </w:numPr>
        <w:rPr>
          <w:color w:val="000000" w:themeColor="text1"/>
        </w:rPr>
      </w:pPr>
      <w:r>
        <w:rPr>
          <w:color w:val="000000" w:themeColor="text1"/>
        </w:rPr>
        <w:t>Monitoring sites;</w:t>
      </w:r>
    </w:p>
    <w:p w14:paraId="57856E28" w14:textId="77777777" w:rsidR="0035107B" w:rsidRPr="008F6F7C" w:rsidRDefault="0035107B" w:rsidP="0035107B">
      <w:pPr>
        <w:pStyle w:val="ab"/>
        <w:numPr>
          <w:ilvl w:val="0"/>
          <w:numId w:val="73"/>
        </w:numPr>
        <w:rPr>
          <w:color w:val="000000" w:themeColor="text1"/>
        </w:rPr>
      </w:pPr>
      <w:r>
        <w:rPr>
          <w:color w:val="000000" w:themeColor="text1"/>
        </w:rPr>
        <w:t>Monitoring system functions;</w:t>
      </w:r>
    </w:p>
    <w:p w14:paraId="34DFE483" w14:textId="77777777" w:rsidR="0035107B" w:rsidRPr="008F6F7C" w:rsidRDefault="0035107B" w:rsidP="0035107B">
      <w:pPr>
        <w:pStyle w:val="ab"/>
        <w:numPr>
          <w:ilvl w:val="0"/>
          <w:numId w:val="73"/>
        </w:numPr>
        <w:rPr>
          <w:color w:val="000000" w:themeColor="text1"/>
        </w:rPr>
      </w:pPr>
      <w:r>
        <w:rPr>
          <w:color w:val="000000" w:themeColor="text1"/>
        </w:rPr>
        <w:t>Control content (controlled parameters, types of observations, composition of observations);</w:t>
      </w:r>
    </w:p>
    <w:p w14:paraId="0C4E4E02" w14:textId="77777777" w:rsidR="0035107B" w:rsidRPr="008F6F7C" w:rsidRDefault="0035107B" w:rsidP="0035107B">
      <w:pPr>
        <w:pStyle w:val="ab"/>
        <w:numPr>
          <w:ilvl w:val="0"/>
          <w:numId w:val="73"/>
        </w:numPr>
        <w:rPr>
          <w:color w:val="000000" w:themeColor="text1"/>
        </w:rPr>
      </w:pPr>
      <w:r>
        <w:rPr>
          <w:color w:val="000000" w:themeColor="text1"/>
        </w:rPr>
        <w:t>Safety criteria;</w:t>
      </w:r>
    </w:p>
    <w:p w14:paraId="33136317" w14:textId="77777777" w:rsidR="0035107B" w:rsidRPr="008F6F7C" w:rsidRDefault="0035107B" w:rsidP="0035107B">
      <w:pPr>
        <w:pStyle w:val="ab"/>
        <w:numPr>
          <w:ilvl w:val="0"/>
          <w:numId w:val="73"/>
        </w:numPr>
        <w:rPr>
          <w:color w:val="000000" w:themeColor="text1"/>
        </w:rPr>
      </w:pPr>
      <w:r>
        <w:rPr>
          <w:color w:val="000000" w:themeColor="text1"/>
        </w:rPr>
        <w:t>Frequency;</w:t>
      </w:r>
    </w:p>
    <w:p w14:paraId="09CD4452" w14:textId="77777777" w:rsidR="0035107B" w:rsidRPr="008F6F7C" w:rsidRDefault="0035107B" w:rsidP="0035107B">
      <w:pPr>
        <w:pStyle w:val="ab"/>
        <w:numPr>
          <w:ilvl w:val="0"/>
          <w:numId w:val="73"/>
        </w:numPr>
        <w:rPr>
          <w:color w:val="000000" w:themeColor="text1"/>
        </w:rPr>
      </w:pPr>
      <w:r>
        <w:rPr>
          <w:color w:val="000000" w:themeColor="text1"/>
        </w:rPr>
        <w:t>Observations and actions in case of deviations in parameters.</w:t>
      </w:r>
    </w:p>
    <w:p w14:paraId="22C2C4E6" w14:textId="77777777" w:rsidR="0035107B" w:rsidRPr="00492CBF" w:rsidRDefault="0035107B" w:rsidP="0035107B">
      <w:r>
        <w:t>Documentation for recording observations, as well as persons responsible for the performance and control over the performance of reviews (and having relevant authorities) are also indicated in the Unified Plan of HS reviews and Control Procedures.</w:t>
      </w:r>
    </w:p>
    <w:p w14:paraId="25086D7E" w14:textId="77777777" w:rsidR="0035107B" w:rsidRPr="008F6F7C" w:rsidRDefault="0035107B" w:rsidP="0035107B">
      <w:pPr>
        <w:pStyle w:val="3"/>
        <w:ind w:left="709"/>
        <w:rPr>
          <w:sz w:val="20"/>
        </w:rPr>
      </w:pPr>
      <w:bookmarkStart w:id="165" w:name="_Toc99377859"/>
      <w:r>
        <w:rPr>
          <w:sz w:val="20"/>
        </w:rPr>
        <w:t>Internal reviews of tailings dams</w:t>
      </w:r>
      <w:bookmarkEnd w:id="165"/>
    </w:p>
    <w:p w14:paraId="4F5D4E9E" w14:textId="77777777" w:rsidR="0035107B" w:rsidRDefault="0035107B" w:rsidP="0035107B">
      <w:r>
        <w:t>Internal reviews of processes related to TDs are performed as part of three-stage production control at:</w:t>
      </w:r>
    </w:p>
    <w:p w14:paraId="499DE70E" w14:textId="77777777" w:rsidR="0035107B" w:rsidRPr="008F6F7C" w:rsidRDefault="0035107B" w:rsidP="0035107B">
      <w:pPr>
        <w:pStyle w:val="ab"/>
        <w:numPr>
          <w:ilvl w:val="0"/>
          <w:numId w:val="73"/>
        </w:numPr>
        <w:rPr>
          <w:color w:val="000000" w:themeColor="text1"/>
        </w:rPr>
      </w:pPr>
      <w:r>
        <w:rPr>
          <w:color w:val="000000" w:themeColor="text1"/>
        </w:rPr>
        <w:lastRenderedPageBreak/>
        <w:t>PJSC ALROSA Management Office level;</w:t>
      </w:r>
    </w:p>
    <w:p w14:paraId="49B5CDE4" w14:textId="77777777" w:rsidR="0035107B" w:rsidRPr="008F6F7C" w:rsidRDefault="0035107B" w:rsidP="0035107B">
      <w:pPr>
        <w:pStyle w:val="ab"/>
        <w:numPr>
          <w:ilvl w:val="0"/>
          <w:numId w:val="73"/>
        </w:numPr>
        <w:rPr>
          <w:color w:val="000000" w:themeColor="text1"/>
        </w:rPr>
      </w:pPr>
      <w:r>
        <w:rPr>
          <w:color w:val="000000" w:themeColor="text1"/>
        </w:rPr>
        <w:t>Structural division level.</w:t>
      </w:r>
    </w:p>
    <w:p w14:paraId="5EA87A72" w14:textId="256EB3F7" w:rsidR="0035107B" w:rsidRPr="00DB1A19" w:rsidRDefault="0035107B" w:rsidP="0035107B">
      <w:r>
        <w:t xml:space="preserve">Production control is performed in accordance with </w:t>
      </w:r>
      <w:r w:rsidR="00526DE3">
        <w:t>a</w:t>
      </w:r>
      <w:r>
        <w:t xml:space="preserve"> </w:t>
      </w:r>
      <w:r w:rsidR="00526DE3">
        <w:t>p</w:t>
      </w:r>
      <w:r>
        <w:t>rogram developed by the structural division on the basis of the schedule approved by the chief engineer of the structural division and by the Management of the Company on the basis of the schedule approved by the chief engineer of PJSC ALROSA.</w:t>
      </w:r>
    </w:p>
    <w:p w14:paraId="006E405C" w14:textId="77777777" w:rsidR="0035107B" w:rsidRPr="00DB1A19" w:rsidRDefault="0035107B" w:rsidP="0035107B">
      <w:r>
        <w:t>The scope of production control includes:</w:t>
      </w:r>
    </w:p>
    <w:p w14:paraId="20A7ADD7" w14:textId="77777777" w:rsidR="0035107B" w:rsidRPr="008F6F7C" w:rsidRDefault="0035107B" w:rsidP="0035107B">
      <w:pPr>
        <w:pStyle w:val="ab"/>
        <w:numPr>
          <w:ilvl w:val="0"/>
          <w:numId w:val="73"/>
        </w:numPr>
        <w:rPr>
          <w:color w:val="000000" w:themeColor="text1"/>
        </w:rPr>
      </w:pPr>
      <w:r>
        <w:rPr>
          <w:color w:val="000000" w:themeColor="text1"/>
        </w:rPr>
        <w:t>Compliance with industrial safety requirements when operating the HS;</w:t>
      </w:r>
    </w:p>
    <w:p w14:paraId="5BC4CF39" w14:textId="77777777" w:rsidR="0035107B" w:rsidRPr="008F6F7C" w:rsidRDefault="0035107B" w:rsidP="0035107B">
      <w:pPr>
        <w:pStyle w:val="ab"/>
        <w:numPr>
          <w:ilvl w:val="0"/>
          <w:numId w:val="73"/>
        </w:numPr>
        <w:rPr>
          <w:color w:val="000000" w:themeColor="text1"/>
        </w:rPr>
      </w:pPr>
      <w:r>
        <w:rPr>
          <w:color w:val="000000" w:themeColor="text1"/>
        </w:rPr>
        <w:t>Availability of industrial safety certificates;</w:t>
      </w:r>
    </w:p>
    <w:p w14:paraId="284E92F1" w14:textId="77777777" w:rsidR="0035107B" w:rsidRPr="008F6F7C" w:rsidRDefault="0035107B" w:rsidP="0035107B">
      <w:pPr>
        <w:pStyle w:val="ab"/>
        <w:numPr>
          <w:ilvl w:val="0"/>
          <w:numId w:val="73"/>
        </w:numPr>
        <w:rPr>
          <w:color w:val="000000" w:themeColor="text1"/>
        </w:rPr>
      </w:pPr>
      <w:r>
        <w:rPr>
          <w:color w:val="000000" w:themeColor="text1"/>
        </w:rPr>
        <w:t>Timeliness of expert review of industrial safety of technical equipment;</w:t>
      </w:r>
    </w:p>
    <w:p w14:paraId="6967DF72" w14:textId="77777777" w:rsidR="0035107B" w:rsidRPr="008F6F7C" w:rsidRDefault="0035107B" w:rsidP="0035107B">
      <w:pPr>
        <w:pStyle w:val="ab"/>
        <w:numPr>
          <w:ilvl w:val="0"/>
          <w:numId w:val="73"/>
        </w:numPr>
        <w:rPr>
          <w:color w:val="000000" w:themeColor="text1"/>
        </w:rPr>
      </w:pPr>
      <w:r>
        <w:rPr>
          <w:color w:val="000000" w:themeColor="text1"/>
        </w:rPr>
        <w:t>Integrity of equipment, buildings and structures.</w:t>
      </w:r>
    </w:p>
    <w:p w14:paraId="50F40595" w14:textId="77777777" w:rsidR="0035107B" w:rsidRPr="008F6F7C" w:rsidRDefault="0035107B" w:rsidP="0035107B">
      <w:pPr>
        <w:pStyle w:val="3"/>
        <w:ind w:left="709"/>
        <w:rPr>
          <w:sz w:val="20"/>
        </w:rPr>
      </w:pPr>
      <w:bookmarkStart w:id="166" w:name="_Toc99377860"/>
      <w:r>
        <w:rPr>
          <w:sz w:val="20"/>
        </w:rPr>
        <w:t>Review of the tailings dam design</w:t>
      </w:r>
      <w:bookmarkEnd w:id="166"/>
    </w:p>
    <w:p w14:paraId="3C8717EB" w14:textId="77777777" w:rsidR="0035107B" w:rsidRPr="00F03285" w:rsidRDefault="0035107B" w:rsidP="0035107B">
      <w:r>
        <w:t>The TD design and effectiveness are reviewed as part of a technical audit aimed at assessing the HS technical condition and the HS compliance with established safety criteria. Engineering managers and specialists in the functional areas are involved in the audit.</w:t>
      </w:r>
    </w:p>
    <w:p w14:paraId="25AD76B4" w14:textId="77777777" w:rsidR="0035107B" w:rsidRPr="009C1DA4" w:rsidRDefault="0035107B" w:rsidP="0035107B">
      <w:r>
        <w:t>Technical audit is performed at two levels:</w:t>
      </w:r>
    </w:p>
    <w:p w14:paraId="0AAF9330" w14:textId="77777777" w:rsidR="0035107B" w:rsidRPr="008F6F7C" w:rsidRDefault="0035107B" w:rsidP="0035107B">
      <w:pPr>
        <w:pStyle w:val="ab"/>
        <w:numPr>
          <w:ilvl w:val="0"/>
          <w:numId w:val="73"/>
        </w:numPr>
        <w:rPr>
          <w:color w:val="000000" w:themeColor="text1"/>
        </w:rPr>
      </w:pPr>
      <w:r>
        <w:rPr>
          <w:color w:val="000000" w:themeColor="text1"/>
        </w:rPr>
        <w:t>PJSC ALROSA Management Office;</w:t>
      </w:r>
    </w:p>
    <w:p w14:paraId="0CAE49F8" w14:textId="77777777" w:rsidR="0035107B" w:rsidRDefault="0035107B" w:rsidP="0035107B">
      <w:pPr>
        <w:pStyle w:val="ab"/>
        <w:numPr>
          <w:ilvl w:val="0"/>
          <w:numId w:val="73"/>
        </w:numPr>
        <w:rPr>
          <w:color w:val="000000" w:themeColor="text1"/>
        </w:rPr>
      </w:pPr>
      <w:r>
        <w:rPr>
          <w:color w:val="000000" w:themeColor="text1"/>
        </w:rPr>
        <w:t xml:space="preserve">Structural division. </w:t>
      </w:r>
    </w:p>
    <w:p w14:paraId="1558650C" w14:textId="77777777" w:rsidR="0035107B" w:rsidRDefault="0035107B" w:rsidP="0035107B">
      <w:pPr>
        <w:pStyle w:val="ab"/>
        <w:ind w:hanging="720"/>
        <w:rPr>
          <w:color w:val="000000" w:themeColor="text1"/>
        </w:rPr>
      </w:pPr>
    </w:p>
    <w:p w14:paraId="7B292871" w14:textId="77777777" w:rsidR="0035107B" w:rsidRPr="008F6F7C" w:rsidRDefault="0035107B" w:rsidP="0035107B">
      <w:pPr>
        <w:pStyle w:val="ab"/>
        <w:ind w:left="0"/>
        <w:rPr>
          <w:color w:val="000000" w:themeColor="text1"/>
        </w:rPr>
      </w:pPr>
      <w:r>
        <w:rPr>
          <w:color w:val="000000" w:themeColor="text1"/>
        </w:rPr>
        <w:t>A technical audit is performed in accordance with approved plans, including audit targets, a register of documents, audited processes, schedules and lists of employees performing audits. The HS technical audit plan for the structural division is approved by the Chief Engineer of the structural division, and by the Chief Engineer of PJSC ALROSA at the level of the Management Office.</w:t>
      </w:r>
    </w:p>
    <w:p w14:paraId="750161E5" w14:textId="77777777" w:rsidR="0035107B" w:rsidRPr="008F6F7C" w:rsidRDefault="0035107B" w:rsidP="0035107B">
      <w:pPr>
        <w:pStyle w:val="3"/>
        <w:ind w:left="709"/>
        <w:rPr>
          <w:sz w:val="20"/>
        </w:rPr>
      </w:pPr>
      <w:bookmarkStart w:id="167" w:name="_Toc99377861"/>
      <w:r>
        <w:rPr>
          <w:sz w:val="20"/>
        </w:rPr>
        <w:t>External independent reviews of HS safety</w:t>
      </w:r>
      <w:bookmarkEnd w:id="167"/>
    </w:p>
    <w:p w14:paraId="51158F4B" w14:textId="34F9C21D" w:rsidR="0035107B" w:rsidRPr="003B5B1B" w:rsidRDefault="0035107B" w:rsidP="0035107B">
      <w:r>
        <w:t xml:space="preserve">In order to ensure </w:t>
      </w:r>
      <w:r w:rsidR="004B12AD">
        <w:t>ongoing</w:t>
      </w:r>
      <w:r>
        <w:t xml:space="preserve"> independent review of planning, siting, design, construction, operation, water and mass balance, maintenance, monitoring, performance and risk management, the structural division ensures the implementation of the following types of control:</w:t>
      </w:r>
    </w:p>
    <w:p w14:paraId="432708E3" w14:textId="77777777" w:rsidR="0035107B" w:rsidRPr="008F6F7C" w:rsidRDefault="0035107B" w:rsidP="0035107B">
      <w:pPr>
        <w:pStyle w:val="ab"/>
        <w:numPr>
          <w:ilvl w:val="0"/>
          <w:numId w:val="73"/>
        </w:numPr>
        <w:rPr>
          <w:color w:val="000000" w:themeColor="text1"/>
        </w:rPr>
      </w:pPr>
      <w:r>
        <w:rPr>
          <w:color w:val="000000" w:themeColor="text1"/>
        </w:rPr>
        <w:t xml:space="preserve">Permanent safety control of the HS of the first hazard class (performed by state reviewers of the Territorial Department of </w:t>
      </w:r>
      <w:proofErr w:type="spellStart"/>
      <w:r>
        <w:rPr>
          <w:color w:val="000000" w:themeColor="text1"/>
        </w:rPr>
        <w:t>Rostekhnadzor</w:t>
      </w:r>
      <w:proofErr w:type="spellEnd"/>
      <w:r>
        <w:rPr>
          <w:color w:val="000000" w:themeColor="text1"/>
        </w:rPr>
        <w:t>)</w:t>
      </w:r>
    </w:p>
    <w:p w14:paraId="4B8CC1BC" w14:textId="77777777" w:rsidR="0035107B" w:rsidRPr="008F6F7C" w:rsidRDefault="0035107B" w:rsidP="0035107B">
      <w:pPr>
        <w:pStyle w:val="ab"/>
        <w:numPr>
          <w:ilvl w:val="0"/>
          <w:numId w:val="73"/>
        </w:numPr>
        <w:rPr>
          <w:color w:val="000000" w:themeColor="text1"/>
        </w:rPr>
      </w:pPr>
      <w:r>
        <w:rPr>
          <w:color w:val="000000" w:themeColor="text1"/>
        </w:rPr>
        <w:t xml:space="preserve">Regular review (performed at least once every 5 years by employees of an independent expert organization duly accredited)  </w:t>
      </w:r>
    </w:p>
    <w:p w14:paraId="71F117E5" w14:textId="77777777" w:rsidR="0035107B" w:rsidRPr="003B5B1B" w:rsidRDefault="0035107B" w:rsidP="0035107B">
      <w:r>
        <w:t xml:space="preserve">The certificate of regular review of the HS is attached to the declaration of the HS safety and is drafted according to the form approved by order of the Federal Service for Environmental, Technological and Nuclear Supervision </w:t>
      </w:r>
      <w:hyperlink w:anchor="_НОРМАТИВНЫЕ_ССЫЛКИ" w:history="1">
        <w:r>
          <w:rPr>
            <w:rStyle w:val="af3"/>
          </w:rPr>
          <w:t>[11].</w:t>
        </w:r>
      </w:hyperlink>
      <w:r>
        <w:t xml:space="preserve"> The commission for regular review includes representatives of the state supervisory body and the Ministry of the Russian Federation for Civil Defense, Emergencies and Elimination of Consequences of Natural Disasters.</w:t>
      </w:r>
    </w:p>
    <w:p w14:paraId="492E9AC9" w14:textId="77777777" w:rsidR="0035107B" w:rsidRPr="00B34554" w:rsidRDefault="0035107B" w:rsidP="0035107B">
      <w:r>
        <w:t xml:space="preserve">An independent organization is selected from the list of organizations accredited by </w:t>
      </w:r>
      <w:proofErr w:type="spellStart"/>
      <w:r>
        <w:t>Rostekhnadzor</w:t>
      </w:r>
      <w:proofErr w:type="spellEnd"/>
      <w:r>
        <w:t xml:space="preserve"> based on the Company's tender procedures.</w:t>
      </w:r>
    </w:p>
    <w:p w14:paraId="1BF4EEC2" w14:textId="77777777" w:rsidR="0035107B" w:rsidRPr="008F6F7C" w:rsidRDefault="0035107B" w:rsidP="0035107B">
      <w:pPr>
        <w:pStyle w:val="3"/>
        <w:ind w:left="709"/>
        <w:rPr>
          <w:sz w:val="20"/>
        </w:rPr>
      </w:pPr>
      <w:bookmarkStart w:id="168" w:name="_Toc99377862"/>
      <w:r>
        <w:rPr>
          <w:sz w:val="20"/>
        </w:rPr>
        <w:t>Internal independent reviews of tailings dams</w:t>
      </w:r>
      <w:bookmarkEnd w:id="168"/>
    </w:p>
    <w:p w14:paraId="1E7844DF" w14:textId="77777777" w:rsidR="0035107B" w:rsidRDefault="0035107B" w:rsidP="0035107B">
      <w:r>
        <w:t>Internal independent reviews of TDs are carried out by an independent expert center in the form of review of an annual report prepared by the head of the structural division.</w:t>
      </w:r>
    </w:p>
    <w:p w14:paraId="06F6E1ED" w14:textId="77777777" w:rsidR="0035107B" w:rsidRPr="00485A44" w:rsidRDefault="0035107B" w:rsidP="0035107B">
      <w:r>
        <w:t>The annual report includes:</w:t>
      </w:r>
    </w:p>
    <w:p w14:paraId="4845FC71" w14:textId="77777777" w:rsidR="0035107B" w:rsidRPr="008F6F7C" w:rsidRDefault="0035107B" w:rsidP="0035107B">
      <w:pPr>
        <w:pStyle w:val="ab"/>
        <w:numPr>
          <w:ilvl w:val="0"/>
          <w:numId w:val="73"/>
        </w:numPr>
        <w:rPr>
          <w:color w:val="000000" w:themeColor="text1"/>
        </w:rPr>
      </w:pPr>
      <w:r>
        <w:rPr>
          <w:color w:val="000000" w:themeColor="text1"/>
        </w:rPr>
        <w:t>HS monitoring results;</w:t>
      </w:r>
    </w:p>
    <w:p w14:paraId="3FF24F7F" w14:textId="77777777" w:rsidR="0035107B" w:rsidRPr="008F6F7C" w:rsidRDefault="0035107B" w:rsidP="0035107B">
      <w:pPr>
        <w:pStyle w:val="ab"/>
        <w:numPr>
          <w:ilvl w:val="0"/>
          <w:numId w:val="73"/>
        </w:numPr>
        <w:rPr>
          <w:color w:val="000000" w:themeColor="text1"/>
        </w:rPr>
      </w:pPr>
      <w:r>
        <w:rPr>
          <w:color w:val="000000" w:themeColor="text1"/>
        </w:rPr>
        <w:t>Information on measures taken to ensure safe operation of the HS.</w:t>
      </w:r>
    </w:p>
    <w:p w14:paraId="4DE089D0" w14:textId="77777777" w:rsidR="0035107B" w:rsidRPr="00CC13DC" w:rsidRDefault="0035107B" w:rsidP="0035107B">
      <w:r>
        <w:t xml:space="preserve">The independent expert center must be accredited by </w:t>
      </w:r>
      <w:proofErr w:type="spellStart"/>
      <w:r>
        <w:t>Rostekhnadzor</w:t>
      </w:r>
      <w:proofErr w:type="spellEnd"/>
      <w:r>
        <w:t xml:space="preserve"> to perform an expert review of the HS safety declaration.</w:t>
      </w:r>
    </w:p>
    <w:p w14:paraId="3A13BFC3" w14:textId="77777777" w:rsidR="0035107B" w:rsidRPr="008F6F7C" w:rsidRDefault="0035107B" w:rsidP="0035107B">
      <w:pPr>
        <w:pStyle w:val="3"/>
        <w:ind w:left="709"/>
        <w:rPr>
          <w:sz w:val="20"/>
        </w:rPr>
      </w:pPr>
      <w:bookmarkStart w:id="169" w:name="_Toc99377863"/>
      <w:r>
        <w:rPr>
          <w:sz w:val="20"/>
        </w:rPr>
        <w:lastRenderedPageBreak/>
        <w:t>Appoint and empower an engineer of record.</w:t>
      </w:r>
      <w:bookmarkEnd w:id="169"/>
    </w:p>
    <w:p w14:paraId="22B07575" w14:textId="77777777" w:rsidR="0035107B" w:rsidRPr="00ED6047" w:rsidRDefault="0035107B" w:rsidP="0035107B">
      <w:r>
        <w:t>In the company, the functions of engineer of record (EOR) are performed by the deputy chief engineer for hydraulic structures of a structural division. The duties of the EOR include, but are not limited to:</w:t>
      </w:r>
    </w:p>
    <w:p w14:paraId="6696C645" w14:textId="77777777" w:rsidR="0035107B" w:rsidRPr="008F6F7C" w:rsidRDefault="0035107B" w:rsidP="0035107B">
      <w:pPr>
        <w:pStyle w:val="ab"/>
        <w:numPr>
          <w:ilvl w:val="0"/>
          <w:numId w:val="73"/>
        </w:numPr>
        <w:rPr>
          <w:color w:val="000000" w:themeColor="text1"/>
        </w:rPr>
      </w:pPr>
      <w:r>
        <w:rPr>
          <w:color w:val="000000" w:themeColor="text1"/>
        </w:rPr>
        <w:t>Control over the operation, organization and safe and failure-free operation of the HS</w:t>
      </w:r>
    </w:p>
    <w:p w14:paraId="41412AD2" w14:textId="77777777" w:rsidR="0035107B" w:rsidRPr="008F6F7C" w:rsidRDefault="0035107B" w:rsidP="0035107B">
      <w:pPr>
        <w:pStyle w:val="ab"/>
        <w:numPr>
          <w:ilvl w:val="0"/>
          <w:numId w:val="73"/>
        </w:numPr>
        <w:rPr>
          <w:color w:val="000000" w:themeColor="text1"/>
        </w:rPr>
      </w:pPr>
      <w:r>
        <w:rPr>
          <w:color w:val="000000" w:themeColor="text1"/>
        </w:rPr>
        <w:t>Review of compliance of the technical condition of structures under control.</w:t>
      </w:r>
    </w:p>
    <w:p w14:paraId="7C148763" w14:textId="77777777" w:rsidR="0035107B" w:rsidRDefault="0035107B" w:rsidP="0035107B">
      <w:r>
        <w:t>The authorities and duties of the deputy chief engineer for hydraulic structures of a structural division are set forth in the relevant job description, OHS instructions and other internal documents of the Company.</w:t>
      </w:r>
    </w:p>
    <w:p w14:paraId="3A9ADDA5" w14:textId="77777777" w:rsidR="0035107B" w:rsidRPr="00AC5D07" w:rsidRDefault="0035107B" w:rsidP="0035107B">
      <w:r>
        <w:t>In the event of a change in the person performing the EOR functions, information and data are transferred in accordance with the company's internal requirements. The appointed person undergoes respective training and knowledge testing.</w:t>
      </w:r>
    </w:p>
    <w:p w14:paraId="6235E65F" w14:textId="00B09CCB" w:rsidR="0035107B" w:rsidRPr="008F6F7C" w:rsidRDefault="0035107B" w:rsidP="0035107B">
      <w:pPr>
        <w:pStyle w:val="3"/>
        <w:ind w:left="709"/>
        <w:rPr>
          <w:sz w:val="20"/>
        </w:rPr>
      </w:pPr>
      <w:bookmarkStart w:id="170" w:name="_Toc99377864"/>
      <w:r>
        <w:rPr>
          <w:sz w:val="20"/>
        </w:rPr>
        <w:t>Confirmation of financial capa</w:t>
      </w:r>
      <w:r w:rsidR="004B12AD">
        <w:rPr>
          <w:sz w:val="20"/>
        </w:rPr>
        <w:t>city</w:t>
      </w:r>
      <w:bookmarkEnd w:id="170"/>
    </w:p>
    <w:p w14:paraId="48D3A5C6" w14:textId="33F4591E" w:rsidR="0035107B" w:rsidRPr="00631E1D" w:rsidRDefault="0035107B" w:rsidP="0035107B">
      <w:r>
        <w:t xml:space="preserve">The funds necessary for the removal, mothballing and reclamation of the HS </w:t>
      </w:r>
      <w:r w:rsidR="004B12AD">
        <w:t>are</w:t>
      </w:r>
      <w:r>
        <w:t xml:space="preserve"> allocated in accordance with the company's internal procedures. The source of allocation of these funds is determined within the current and investment budgets.</w:t>
      </w:r>
    </w:p>
    <w:p w14:paraId="7A8B7FE8" w14:textId="77777777" w:rsidR="0035107B" w:rsidRPr="00631E1D" w:rsidRDefault="0035107B" w:rsidP="0035107B">
      <w:r>
        <w:t xml:space="preserve">A financial reserve is created on an annual basis to eliminate an emergency situation at the HS. In case of a failure at a TD, the Company's competent persons calculate the costs necessary to contain it. Funds are allocated from the reserve to finance emergency response measures by decision of the relevant collegial body of PJSC ALROSA.  </w:t>
      </w:r>
    </w:p>
    <w:p w14:paraId="54B6E576" w14:textId="77777777" w:rsidR="0035107B" w:rsidRPr="00317C41" w:rsidRDefault="0035107B" w:rsidP="0035107B">
      <w:r>
        <w:t>In addition, PJSC ALROSA provides mandatory third-party liability insurance for failures.</w:t>
      </w:r>
    </w:p>
    <w:p w14:paraId="078DB537" w14:textId="120784F9" w:rsidR="0035107B" w:rsidRPr="008F6F7C" w:rsidRDefault="0035107B" w:rsidP="0035107B">
      <w:pPr>
        <w:pStyle w:val="2"/>
        <w:ind w:left="0" w:hanging="567"/>
        <w:rPr>
          <w:color w:val="004481"/>
          <w:sz w:val="24"/>
          <w:szCs w:val="24"/>
        </w:rPr>
      </w:pPr>
      <w:bookmarkStart w:id="171" w:name="_Toc99546856"/>
      <w:bookmarkStart w:id="172" w:name="_Toc104998129"/>
      <w:r>
        <w:rPr>
          <w:color w:val="004481"/>
          <w:sz w:val="24"/>
        </w:rPr>
        <w:t>Develop</w:t>
      </w:r>
      <w:r w:rsidR="00C53C54">
        <w:rPr>
          <w:color w:val="004481"/>
          <w:sz w:val="24"/>
        </w:rPr>
        <w:t xml:space="preserve">ment of </w:t>
      </w:r>
      <w:r>
        <w:rPr>
          <w:color w:val="004481"/>
          <w:sz w:val="24"/>
        </w:rPr>
        <w:t>a safety culture</w:t>
      </w:r>
      <w:bookmarkEnd w:id="171"/>
      <w:bookmarkEnd w:id="172"/>
    </w:p>
    <w:p w14:paraId="626DAE2F" w14:textId="77777777" w:rsidR="0035107B" w:rsidRPr="008F6F7C" w:rsidRDefault="0035107B" w:rsidP="0035107B">
      <w:pPr>
        <w:pStyle w:val="3"/>
        <w:ind w:left="709"/>
        <w:rPr>
          <w:sz w:val="20"/>
        </w:rPr>
      </w:pPr>
      <w:bookmarkStart w:id="173" w:name="_Toc99377534"/>
      <w:bookmarkStart w:id="174" w:name="_Toc99377747"/>
      <w:bookmarkStart w:id="175" w:name="_Toc99377866"/>
      <w:bookmarkStart w:id="176" w:name="_Toc99377867"/>
      <w:bookmarkEnd w:id="173"/>
      <w:bookmarkEnd w:id="174"/>
      <w:bookmarkEnd w:id="175"/>
      <w:r>
        <w:rPr>
          <w:sz w:val="20"/>
        </w:rPr>
        <w:t>Personnel training</w:t>
      </w:r>
      <w:bookmarkEnd w:id="176"/>
    </w:p>
    <w:p w14:paraId="24C02B8D" w14:textId="77777777" w:rsidR="0035107B" w:rsidRPr="00440D70" w:rsidRDefault="0035107B" w:rsidP="0035107B">
      <w:r>
        <w:t>All training processes of PJSC ALROSA are performed by the structural division Corporate University. The Company organizes all types of mandatory training for its employees in accordance with the laws of the Russian Federation:</w:t>
      </w:r>
    </w:p>
    <w:p w14:paraId="7B5377F7" w14:textId="77777777" w:rsidR="0035107B" w:rsidRPr="008F6F7C" w:rsidRDefault="0035107B" w:rsidP="0035107B">
      <w:pPr>
        <w:pStyle w:val="ab"/>
        <w:numPr>
          <w:ilvl w:val="0"/>
          <w:numId w:val="73"/>
        </w:numPr>
        <w:rPr>
          <w:color w:val="000000" w:themeColor="text1"/>
        </w:rPr>
      </w:pPr>
      <w:r>
        <w:rPr>
          <w:color w:val="000000" w:themeColor="text1"/>
        </w:rPr>
        <w:t>Training (induction, initial, refresher, extraordinary and special);</w:t>
      </w:r>
    </w:p>
    <w:p w14:paraId="4C2E4454" w14:textId="77777777" w:rsidR="0035107B" w:rsidRPr="008F6F7C" w:rsidRDefault="0035107B" w:rsidP="0035107B">
      <w:pPr>
        <w:pStyle w:val="ab"/>
        <w:numPr>
          <w:ilvl w:val="0"/>
          <w:numId w:val="73"/>
        </w:numPr>
        <w:rPr>
          <w:color w:val="000000" w:themeColor="text1"/>
        </w:rPr>
      </w:pPr>
      <w:r>
        <w:rPr>
          <w:color w:val="000000" w:themeColor="text1"/>
        </w:rPr>
        <w:t>Training of employees of working professions in safe methods and techniques of performing work;</w:t>
      </w:r>
    </w:p>
    <w:p w14:paraId="26001F43" w14:textId="77777777" w:rsidR="0035107B" w:rsidRPr="008F6F7C" w:rsidRDefault="0035107B" w:rsidP="0035107B">
      <w:pPr>
        <w:pStyle w:val="ab"/>
        <w:numPr>
          <w:ilvl w:val="0"/>
          <w:numId w:val="73"/>
        </w:numPr>
        <w:rPr>
          <w:color w:val="000000" w:themeColor="text1"/>
        </w:rPr>
      </w:pPr>
      <w:r>
        <w:rPr>
          <w:color w:val="000000" w:themeColor="text1"/>
        </w:rPr>
        <w:t>Special OHS training for managers and specialists.</w:t>
      </w:r>
    </w:p>
    <w:p w14:paraId="6DBC1186" w14:textId="77777777" w:rsidR="0035107B" w:rsidRPr="00440D70" w:rsidRDefault="0035107B" w:rsidP="0035107B">
      <w:r>
        <w:t>In addition to complying with the rules for organizing mandatory training, the Company also prepares for operation and safe maintenance of hydraulic structures. This training is provided to all employees involved in any stage of the tailings dam life cycle. The training is aimed at improving special professional knowledge and obtaining new competencies in organizing work with hydraulic structures. The training program may contain, but is not limited to, the following issues:</w:t>
      </w:r>
    </w:p>
    <w:p w14:paraId="62F926C2" w14:textId="77777777" w:rsidR="0035107B" w:rsidRPr="00440D70" w:rsidRDefault="0035107B" w:rsidP="0035107B">
      <w:pPr>
        <w:pStyle w:val="ab"/>
        <w:numPr>
          <w:ilvl w:val="0"/>
          <w:numId w:val="23"/>
        </w:numPr>
      </w:pPr>
      <w:r>
        <w:t>General requirements for ensuring safety of hydraulic structures;</w:t>
      </w:r>
    </w:p>
    <w:p w14:paraId="0B50BBAB" w14:textId="77777777" w:rsidR="0035107B" w:rsidRPr="00440D70" w:rsidRDefault="0035107B" w:rsidP="0035107B">
      <w:pPr>
        <w:pStyle w:val="ab"/>
        <w:numPr>
          <w:ilvl w:val="0"/>
          <w:numId w:val="23"/>
        </w:numPr>
      </w:pPr>
      <w:r>
        <w:t>Duties of the hydraulic structure owner and operator;</w:t>
      </w:r>
    </w:p>
    <w:p w14:paraId="333C44C5" w14:textId="77777777" w:rsidR="0035107B" w:rsidRPr="00440D70" w:rsidRDefault="0035107B" w:rsidP="0035107B">
      <w:pPr>
        <w:pStyle w:val="ab"/>
        <w:numPr>
          <w:ilvl w:val="0"/>
          <w:numId w:val="23"/>
        </w:numPr>
      </w:pPr>
      <w:r>
        <w:t>Safety criteria for hydraulic structures;</w:t>
      </w:r>
    </w:p>
    <w:p w14:paraId="2A271581" w14:textId="77777777" w:rsidR="0035107B" w:rsidRPr="00440D70" w:rsidRDefault="0035107B" w:rsidP="0035107B">
      <w:pPr>
        <w:pStyle w:val="ab"/>
        <w:numPr>
          <w:ilvl w:val="0"/>
          <w:numId w:val="23"/>
        </w:numPr>
      </w:pPr>
      <w:r>
        <w:t xml:space="preserve">State expert review of the hydraulic </w:t>
      </w:r>
      <w:proofErr w:type="gramStart"/>
      <w:r>
        <w:t>structures</w:t>
      </w:r>
      <w:proofErr w:type="gramEnd"/>
      <w:r>
        <w:t xml:space="preserve"> safety declaration;</w:t>
      </w:r>
    </w:p>
    <w:p w14:paraId="3870CAD5" w14:textId="77777777" w:rsidR="0035107B" w:rsidRPr="00440D70" w:rsidRDefault="0035107B" w:rsidP="0035107B">
      <w:pPr>
        <w:pStyle w:val="ab"/>
        <w:numPr>
          <w:ilvl w:val="0"/>
          <w:numId w:val="23"/>
        </w:numPr>
      </w:pPr>
      <w:r>
        <w:t xml:space="preserve">Technical regulation of the hydraulic </w:t>
      </w:r>
      <w:proofErr w:type="gramStart"/>
      <w:r>
        <w:t>structures</w:t>
      </w:r>
      <w:proofErr w:type="gramEnd"/>
      <w:r>
        <w:t xml:space="preserve"> safety;</w:t>
      </w:r>
    </w:p>
    <w:p w14:paraId="5A222678" w14:textId="77777777" w:rsidR="0035107B" w:rsidRPr="00440D70" w:rsidRDefault="0035107B" w:rsidP="0035107B">
      <w:pPr>
        <w:pStyle w:val="ab"/>
        <w:numPr>
          <w:ilvl w:val="0"/>
          <w:numId w:val="23"/>
        </w:numPr>
      </w:pPr>
      <w:r>
        <w:t>Ensuring that the structure is ready for emergency containment and response;</w:t>
      </w:r>
    </w:p>
    <w:p w14:paraId="6B2AA24E" w14:textId="77777777" w:rsidR="0035107B" w:rsidRDefault="0035107B" w:rsidP="0035107B">
      <w:pPr>
        <w:pStyle w:val="ab"/>
        <w:numPr>
          <w:ilvl w:val="0"/>
          <w:numId w:val="23"/>
        </w:numPr>
      </w:pPr>
      <w:r>
        <w:t>Main issues of design, construction, operation, repair and mothballing of hydraulic structures, etc.</w:t>
      </w:r>
    </w:p>
    <w:p w14:paraId="5DA18CEF" w14:textId="77777777" w:rsidR="0035107B" w:rsidRPr="00440D70" w:rsidRDefault="0035107B" w:rsidP="0035107B">
      <w:r>
        <w:t>At the final stage of training, the Corporate University organizes a qualifying examination covering the issues of industrial safety and hydraulic structures safety.</w:t>
      </w:r>
    </w:p>
    <w:p w14:paraId="19A89DBE" w14:textId="77777777" w:rsidR="0035107B" w:rsidRPr="008F6F7C" w:rsidRDefault="0035107B" w:rsidP="0035107B">
      <w:pPr>
        <w:pStyle w:val="3"/>
        <w:ind w:left="709"/>
        <w:rPr>
          <w:sz w:val="20"/>
        </w:rPr>
      </w:pPr>
      <w:bookmarkStart w:id="177" w:name="_Toc99377868"/>
      <w:r>
        <w:rPr>
          <w:sz w:val="20"/>
        </w:rPr>
        <w:t>Ensuring continuity</w:t>
      </w:r>
      <w:bookmarkEnd w:id="177"/>
      <w:r>
        <w:rPr>
          <w:sz w:val="20"/>
        </w:rPr>
        <w:t xml:space="preserve"> </w:t>
      </w:r>
    </w:p>
    <w:p w14:paraId="74B85198" w14:textId="77777777" w:rsidR="0035107B" w:rsidRPr="00440D70" w:rsidRDefault="0035107B" w:rsidP="0035107B">
      <w:r>
        <w:t xml:space="preserve">The Company has a talent pool mechanism in place to retain persons who play a critical role in the safety of tailings </w:t>
      </w:r>
      <w:proofErr w:type="gramStart"/>
      <w:r>
        <w:t>dams</w:t>
      </w:r>
      <w:proofErr w:type="gramEnd"/>
      <w:r>
        <w:t xml:space="preserve"> operation. The talent pool planning is performed as part of the joint work of the personnel recruitment and development department and management of the Company.</w:t>
      </w:r>
    </w:p>
    <w:p w14:paraId="5E1F30AC" w14:textId="77777777" w:rsidR="0035107B" w:rsidRPr="00F455F1" w:rsidRDefault="0035107B" w:rsidP="0035107B">
      <w:pPr>
        <w:rPr>
          <w:color w:val="000000" w:themeColor="text1"/>
        </w:rPr>
      </w:pPr>
      <w:r>
        <w:rPr>
          <w:color w:val="000000" w:themeColor="text1"/>
        </w:rPr>
        <w:t xml:space="preserve">The personnel recruitment and development department and the Center for Methodology of HR Administration and Employment Relations are the succession methodology holders (methods for assessing and selecting promising </w:t>
      </w:r>
      <w:r>
        <w:rPr>
          <w:color w:val="000000" w:themeColor="text1"/>
        </w:rPr>
        <w:lastRenderedPageBreak/>
        <w:t>internal candidates), line managers ensure continuous development of human resources. Succession planning mechanisms are focused on methods of collecting, storing and transferring knowledge and experience from one employee to another. Knowledge and experience are shared not only between employees of different qualifications, but also between employees involved in various stages of the tailings dam life cycle.</w:t>
      </w:r>
    </w:p>
    <w:p w14:paraId="6D9B2B72" w14:textId="77777777" w:rsidR="0035107B" w:rsidRPr="008F6F7C" w:rsidRDefault="0035107B" w:rsidP="0035107B">
      <w:pPr>
        <w:pStyle w:val="3"/>
        <w:ind w:left="709"/>
        <w:rPr>
          <w:sz w:val="20"/>
        </w:rPr>
      </w:pPr>
      <w:bookmarkStart w:id="178" w:name="_Toc99377869"/>
      <w:r>
        <w:rPr>
          <w:sz w:val="20"/>
        </w:rPr>
        <w:t>Cross-functional interaction of personnel</w:t>
      </w:r>
      <w:bookmarkEnd w:id="178"/>
    </w:p>
    <w:p w14:paraId="74DEA301" w14:textId="77777777" w:rsidR="0035107B" w:rsidRPr="004E68D3" w:rsidRDefault="0035107B" w:rsidP="0035107B">
      <w:r>
        <w:t xml:space="preserve">Cross-functional interaction is an additional mechanism that makes it possible not only to maintain the expertise of employees, but also to ensure that new competencies are mastered. </w:t>
      </w:r>
    </w:p>
    <w:p w14:paraId="1C206177" w14:textId="77777777" w:rsidR="0035107B" w:rsidRPr="004E68D3" w:rsidRDefault="0035107B" w:rsidP="0035107B">
      <w:r>
        <w:t>The Company has the following mechanisms aimed at developing cross-functional interaction:</w:t>
      </w:r>
    </w:p>
    <w:p w14:paraId="2147CEB3" w14:textId="77777777" w:rsidR="0035107B" w:rsidRPr="004E68D3" w:rsidRDefault="0035107B" w:rsidP="0035107B">
      <w:pPr>
        <w:pStyle w:val="ab"/>
        <w:numPr>
          <w:ilvl w:val="0"/>
          <w:numId w:val="24"/>
        </w:numPr>
      </w:pPr>
      <w:r>
        <w:t>Implementation of cross-functional projects;</w:t>
      </w:r>
    </w:p>
    <w:p w14:paraId="5AD172E8" w14:textId="77777777" w:rsidR="0035107B" w:rsidRPr="004E68D3" w:rsidRDefault="0035107B" w:rsidP="0035107B">
      <w:pPr>
        <w:pStyle w:val="ab"/>
        <w:numPr>
          <w:ilvl w:val="0"/>
          <w:numId w:val="24"/>
        </w:numPr>
      </w:pPr>
      <w:r>
        <w:t>Horizontal staff rotation;</w:t>
      </w:r>
    </w:p>
    <w:p w14:paraId="30320BDE" w14:textId="77777777" w:rsidR="0035107B" w:rsidRPr="004E68D3" w:rsidRDefault="0035107B" w:rsidP="0035107B">
      <w:pPr>
        <w:pStyle w:val="ab"/>
        <w:numPr>
          <w:ilvl w:val="0"/>
          <w:numId w:val="24"/>
        </w:numPr>
      </w:pPr>
      <w:r>
        <w:t>Programs for replacement and combination of professions.</w:t>
      </w:r>
    </w:p>
    <w:p w14:paraId="0AFE1879" w14:textId="77777777" w:rsidR="0035107B" w:rsidRPr="008F6F7C" w:rsidRDefault="0035107B" w:rsidP="0035107B">
      <w:pPr>
        <w:pStyle w:val="3"/>
        <w:ind w:left="709"/>
        <w:rPr>
          <w:sz w:val="20"/>
        </w:rPr>
      </w:pPr>
      <w:bookmarkStart w:id="179" w:name="_Toc99377870"/>
      <w:r>
        <w:rPr>
          <w:sz w:val="20"/>
        </w:rPr>
        <w:t>Factor analysis of incidents</w:t>
      </w:r>
      <w:bookmarkEnd w:id="179"/>
    </w:p>
    <w:p w14:paraId="50FD7EBF" w14:textId="77777777" w:rsidR="0035107B" w:rsidRDefault="0035107B" w:rsidP="0035107B">
      <w:r>
        <w:t xml:space="preserve">The deputy chief engineer for hydraulic structures of a structural division collects and analyzes information on the causes and circumstances of incidents related to the operation of hydraulic structures of tailings dams. Factor analysis can be developed for all recorded incidents. The relevant conclusions should be prepared and corrective actions should be developed based on the results of the factor analysis. </w:t>
      </w:r>
    </w:p>
    <w:p w14:paraId="27F44659" w14:textId="77777777" w:rsidR="0035107B" w:rsidRDefault="0035107B" w:rsidP="0035107B">
      <w:r>
        <w:t>The deputy chief engineer of a specialized corporate design organization aggregates data at the Company level.</w:t>
      </w:r>
    </w:p>
    <w:p w14:paraId="613B7974" w14:textId="77777777" w:rsidR="0035107B" w:rsidRPr="009B2782" w:rsidRDefault="0035107B" w:rsidP="0035107B">
      <w:r>
        <w:t>Results of the factor analysis are used for improvement of the current risk management system related to tailings dam failures.</w:t>
      </w:r>
    </w:p>
    <w:p w14:paraId="41AF4F07" w14:textId="77777777" w:rsidR="0035107B" w:rsidRPr="008F6F7C" w:rsidRDefault="0035107B" w:rsidP="0035107B">
      <w:pPr>
        <w:pStyle w:val="2"/>
        <w:ind w:left="0" w:hanging="567"/>
        <w:rPr>
          <w:color w:val="004481"/>
          <w:sz w:val="24"/>
          <w:szCs w:val="24"/>
        </w:rPr>
      </w:pPr>
      <w:bookmarkStart w:id="180" w:name="_Toc99546857"/>
      <w:bookmarkStart w:id="181" w:name="_Toc104998130"/>
      <w:r>
        <w:rPr>
          <w:color w:val="004481"/>
          <w:sz w:val="24"/>
        </w:rPr>
        <w:t>Development and maintenance of a feedback system</w:t>
      </w:r>
      <w:bookmarkEnd w:id="180"/>
      <w:bookmarkEnd w:id="181"/>
    </w:p>
    <w:p w14:paraId="7D778AFE" w14:textId="77777777" w:rsidR="0035107B" w:rsidRPr="008F6F7C" w:rsidRDefault="0035107B" w:rsidP="0035107B">
      <w:pPr>
        <w:pStyle w:val="3"/>
        <w:ind w:left="709"/>
        <w:rPr>
          <w:sz w:val="20"/>
        </w:rPr>
      </w:pPr>
      <w:bookmarkStart w:id="182" w:name="_Toc99377540"/>
      <w:bookmarkStart w:id="183" w:name="_Toc99377753"/>
      <w:bookmarkStart w:id="184" w:name="_Toc99377872"/>
      <w:bookmarkStart w:id="185" w:name="_Toc99377873"/>
      <w:bookmarkEnd w:id="182"/>
      <w:bookmarkEnd w:id="183"/>
      <w:bookmarkEnd w:id="184"/>
      <w:r>
        <w:rPr>
          <w:sz w:val="20"/>
        </w:rPr>
        <w:t>Organization of interaction with employees</w:t>
      </w:r>
      <w:bookmarkEnd w:id="185"/>
    </w:p>
    <w:p w14:paraId="6E1C2F1A" w14:textId="77777777" w:rsidR="0035107B" w:rsidRPr="004E68D3" w:rsidRDefault="0035107B" w:rsidP="0035107B">
      <w:r>
        <w:t>The Company has feedback collection mechanisms allowing all employees to promptly raise a question or report concerns about a possible or suspected threat to the tailings dam safety. The feedback mechanisms ensure confidentiality, so each concern can be communicated anonymously. For more information on the existing feedback mechanisms, please refer to the Company's Human Rights Policy.</w:t>
      </w:r>
    </w:p>
    <w:p w14:paraId="4A47E9F6" w14:textId="1D35165B" w:rsidR="0035107B" w:rsidRPr="004E68D3" w:rsidRDefault="0035107B" w:rsidP="0035107B">
      <w:r>
        <w:t xml:space="preserve">Having developed feedback collection mechanisms, the Company undertakes to immediately consider all concerns received and to keep all employees up-to-date on the existing feedback mechanisms. </w:t>
      </w:r>
    </w:p>
    <w:p w14:paraId="43E76366" w14:textId="77777777" w:rsidR="0035107B" w:rsidRPr="004D30A8" w:rsidRDefault="0035107B" w:rsidP="0035107B">
      <w:r>
        <w:t>In order to improve the effectiveness of the feedback collection mechanism, the Company develops programs to increase employee motivation for timely response and reporting of hazards. Such programs are implemented as part of developing the system of key performance indicators or otherwise.</w:t>
      </w:r>
    </w:p>
    <w:p w14:paraId="1EDD2283" w14:textId="77777777" w:rsidR="0035107B" w:rsidRPr="008F6F7C" w:rsidRDefault="0035107B" w:rsidP="0035107B">
      <w:pPr>
        <w:pStyle w:val="3"/>
        <w:ind w:left="709"/>
        <w:rPr>
          <w:sz w:val="20"/>
        </w:rPr>
      </w:pPr>
      <w:bookmarkStart w:id="186" w:name="_Toc99377874"/>
      <w:r>
        <w:rPr>
          <w:sz w:val="20"/>
        </w:rPr>
        <w:t>Whistleblower protection</w:t>
      </w:r>
      <w:bookmarkEnd w:id="186"/>
    </w:p>
    <w:p w14:paraId="2481C8FE" w14:textId="77777777" w:rsidR="0035107B" w:rsidRDefault="0035107B" w:rsidP="0035107B">
      <w:r>
        <w:t xml:space="preserve">In accordance with the Human Rights Policy, the Company guarantees the confidentiality of all information received through feedback collection mechanisms, and provides for the function of anonymous feedback, which makes it possible to express an opinion without disclosing the identity. </w:t>
      </w:r>
    </w:p>
    <w:p w14:paraId="2208841A" w14:textId="77777777" w:rsidR="0035107B" w:rsidRDefault="0035107B" w:rsidP="0035107B"/>
    <w:p w14:paraId="3BC0AC64" w14:textId="77777777" w:rsidR="0035107B" w:rsidRPr="0087613A" w:rsidRDefault="0035107B" w:rsidP="0035107B">
      <w:pPr>
        <w:pStyle w:val="1"/>
        <w:ind w:left="0" w:hanging="567"/>
      </w:pPr>
      <w:bookmarkStart w:id="187" w:name="_Toc99546858"/>
      <w:bookmarkStart w:id="188" w:name="_Toc104998131"/>
      <w:r>
        <w:lastRenderedPageBreak/>
        <w:t>EMERGENCY RESPONSE AND LONG-TERM RECOVERY</w:t>
      </w:r>
      <w:bookmarkEnd w:id="187"/>
      <w:bookmarkEnd w:id="188"/>
    </w:p>
    <w:p w14:paraId="69A25516" w14:textId="77777777" w:rsidR="0035107B" w:rsidRPr="008F6F7C" w:rsidRDefault="0035107B" w:rsidP="0035107B">
      <w:pPr>
        <w:pStyle w:val="2"/>
        <w:ind w:left="0" w:hanging="567"/>
        <w:rPr>
          <w:color w:val="004481"/>
          <w:sz w:val="24"/>
          <w:szCs w:val="24"/>
        </w:rPr>
      </w:pPr>
      <w:bookmarkStart w:id="189" w:name="_Toc99546859"/>
      <w:bookmarkStart w:id="190" w:name="_Toc99546860"/>
      <w:bookmarkStart w:id="191" w:name="_Toc104998132"/>
      <w:bookmarkEnd w:id="189"/>
      <w:r>
        <w:rPr>
          <w:color w:val="004481"/>
          <w:sz w:val="24"/>
        </w:rPr>
        <w:t>Preparation for emergency response</w:t>
      </w:r>
      <w:bookmarkEnd w:id="190"/>
      <w:bookmarkEnd w:id="191"/>
      <w:r>
        <w:rPr>
          <w:color w:val="004481"/>
          <w:sz w:val="24"/>
        </w:rPr>
        <w:t xml:space="preserve"> </w:t>
      </w:r>
    </w:p>
    <w:p w14:paraId="13A72841" w14:textId="77777777" w:rsidR="0035107B" w:rsidRPr="008F6F7C" w:rsidRDefault="0035107B" w:rsidP="0035107B">
      <w:pPr>
        <w:pStyle w:val="3"/>
        <w:ind w:left="709"/>
        <w:rPr>
          <w:sz w:val="20"/>
        </w:rPr>
      </w:pPr>
      <w:bookmarkStart w:id="192" w:name="_Toc99377545"/>
      <w:bookmarkStart w:id="193" w:name="_Toc99377758"/>
      <w:bookmarkStart w:id="194" w:name="_Toc99377877"/>
      <w:bookmarkStart w:id="195" w:name="_Toc99377878"/>
      <w:bookmarkEnd w:id="192"/>
      <w:bookmarkEnd w:id="193"/>
      <w:bookmarkEnd w:id="194"/>
      <w:r>
        <w:rPr>
          <w:sz w:val="20"/>
        </w:rPr>
        <w:t>Development and updating of emergency response plans</w:t>
      </w:r>
      <w:bookmarkEnd w:id="195"/>
    </w:p>
    <w:p w14:paraId="0EBFF160" w14:textId="77777777" w:rsidR="0035107B" w:rsidRPr="00AC397F" w:rsidRDefault="0035107B" w:rsidP="0035107B">
      <w:r>
        <w:t>In accordance with legal requirements, emergency response plans are developed for all structural divisions of the Company operating tailings dams. The developed ERPs are in line with the Emergency Preparedness and Response Plans set out in Principle 13 of the Global Industry Standard on Tailings Management. ERPs are developed to ensure the preparedness of the personnel of structural divisions and emergency response services to tailings dam failures and to elimination of consequences of these failures.</w:t>
      </w:r>
    </w:p>
    <w:p w14:paraId="749BA658" w14:textId="77777777" w:rsidR="0035107B" w:rsidRPr="00AC397F" w:rsidRDefault="0035107B" w:rsidP="0035107B">
      <w:r>
        <w:t>Emergency response plans facilitate:</w:t>
      </w:r>
    </w:p>
    <w:p w14:paraId="12498032" w14:textId="77777777" w:rsidR="0035107B" w:rsidRPr="00AC397F" w:rsidRDefault="0035107B" w:rsidP="0035107B">
      <w:pPr>
        <w:pStyle w:val="ab"/>
        <w:numPr>
          <w:ilvl w:val="0"/>
          <w:numId w:val="24"/>
        </w:numPr>
      </w:pPr>
      <w:r>
        <w:t>Organization of personnel training on actions in case of emergency situations at the site;</w:t>
      </w:r>
    </w:p>
    <w:p w14:paraId="28C7CC51" w14:textId="77777777" w:rsidR="0035107B" w:rsidRPr="00AC397F" w:rsidRDefault="0035107B" w:rsidP="0035107B">
      <w:pPr>
        <w:pStyle w:val="ab"/>
        <w:numPr>
          <w:ilvl w:val="0"/>
          <w:numId w:val="24"/>
        </w:numPr>
      </w:pPr>
      <w:r>
        <w:t>Review of the calculation of the adequacy of resources and equipment to eliminate the emergency situation;</w:t>
      </w:r>
    </w:p>
    <w:p w14:paraId="13F60437" w14:textId="77777777" w:rsidR="0035107B" w:rsidRPr="00AC397F" w:rsidRDefault="0035107B" w:rsidP="0035107B">
      <w:pPr>
        <w:pStyle w:val="ab"/>
        <w:numPr>
          <w:ilvl w:val="0"/>
          <w:numId w:val="24"/>
        </w:numPr>
      </w:pPr>
      <w:r>
        <w:t>Review of the preparedness of personnel to eliminate emergency situations;</w:t>
      </w:r>
    </w:p>
    <w:p w14:paraId="600C5BB7" w14:textId="77777777" w:rsidR="0035107B" w:rsidRPr="00AC397F" w:rsidRDefault="0035107B" w:rsidP="0035107B">
      <w:pPr>
        <w:pStyle w:val="ab"/>
        <w:numPr>
          <w:ilvl w:val="0"/>
          <w:numId w:val="24"/>
        </w:numPr>
      </w:pPr>
      <w:r>
        <w:t>Assessment of technical and financial funds to eliminate unusual situations;</w:t>
      </w:r>
    </w:p>
    <w:p w14:paraId="55275BFD" w14:textId="77777777" w:rsidR="0035107B" w:rsidRPr="00AC397F" w:rsidRDefault="0035107B" w:rsidP="0035107B">
      <w:pPr>
        <w:pStyle w:val="ab"/>
        <w:numPr>
          <w:ilvl w:val="0"/>
          <w:numId w:val="24"/>
        </w:numPr>
      </w:pPr>
      <w:r>
        <w:t>Development of measures to protect the population;</w:t>
      </w:r>
    </w:p>
    <w:p w14:paraId="6200D0F3" w14:textId="77777777" w:rsidR="0035107B" w:rsidRPr="00AC397F" w:rsidRDefault="0035107B" w:rsidP="0035107B">
      <w:pPr>
        <w:pStyle w:val="ab"/>
        <w:numPr>
          <w:ilvl w:val="0"/>
          <w:numId w:val="24"/>
        </w:numPr>
      </w:pPr>
      <w:r>
        <w:t>Organization of cooperation between Company employees and emergency response teams.</w:t>
      </w:r>
    </w:p>
    <w:p w14:paraId="545CE486" w14:textId="77777777" w:rsidR="0035107B" w:rsidRPr="00AC397F" w:rsidRDefault="0035107B" w:rsidP="0035107B">
      <w:r>
        <w:t xml:space="preserve">In accordance with the laws of the Russian Federation, ERPs are developed every year and take into account the actual state of facilities, and therefore they reflect all the specifics of both local conditions and the actual state of the </w:t>
      </w:r>
      <w:proofErr w:type="gramStart"/>
      <w:r>
        <w:t>tailings</w:t>
      </w:r>
      <w:proofErr w:type="gramEnd"/>
      <w:r>
        <w:t xml:space="preserve"> dams. In case of any material changes, ERPs are updated before the agreed deadline and communicated to the relevant executives and employees.</w:t>
      </w:r>
    </w:p>
    <w:p w14:paraId="0AB7D840" w14:textId="77777777" w:rsidR="0035107B" w:rsidRPr="00AC397F" w:rsidRDefault="0035107B" w:rsidP="0035107B">
      <w:r>
        <w:t xml:space="preserve">ERPs may be updated based on the results of training </w:t>
      </w:r>
      <w:proofErr w:type="gramStart"/>
      <w:r>
        <w:t>taking into account</w:t>
      </w:r>
      <w:proofErr w:type="gramEnd"/>
      <w:r>
        <w:t xml:space="preserve"> participants’ opinion on weaknesses in organizing and ensuring emergency response. At the request of a stakeholder representative the deputy chief engineer for hydraulic structures of a structural division </w:t>
      </w:r>
      <w:proofErr w:type="gramStart"/>
      <w:r>
        <w:t>makes a decision</w:t>
      </w:r>
      <w:proofErr w:type="gramEnd"/>
      <w:r>
        <w:t xml:space="preserve"> to take into account the opinion for further adjustment of the ERP. </w:t>
      </w:r>
    </w:p>
    <w:p w14:paraId="49EFD47C" w14:textId="77777777" w:rsidR="0035107B" w:rsidRPr="008F6F7C" w:rsidRDefault="0035107B" w:rsidP="0035107B">
      <w:pPr>
        <w:pStyle w:val="3"/>
        <w:ind w:left="709"/>
        <w:rPr>
          <w:sz w:val="20"/>
        </w:rPr>
      </w:pPr>
      <w:bookmarkStart w:id="196" w:name="_Toc99377879"/>
      <w:r>
        <w:rPr>
          <w:sz w:val="20"/>
        </w:rPr>
        <w:t>Assessment of the developed emergency response plans</w:t>
      </w:r>
      <w:bookmarkEnd w:id="196"/>
    </w:p>
    <w:p w14:paraId="10B76C98" w14:textId="77777777" w:rsidR="0035107B" w:rsidRPr="00AC397F" w:rsidRDefault="0035107B" w:rsidP="0035107B">
      <w:pPr>
        <w:rPr>
          <w:color w:val="000000" w:themeColor="text1"/>
        </w:rPr>
      </w:pPr>
      <w:r>
        <w:rPr>
          <w:color w:val="000000" w:themeColor="text1"/>
        </w:rPr>
        <w:t>Until 01.01.2021 developed ERPs were subject to mandatory approval by the regional bodies of the Russian Emergencies Ministry. However, in accordance with the laws of the Russian Federation, at present no such approval is required, and all new ERPs are approved by the heads of organizations operating the facilities. At the Company, the chief engineer for each structural division is responsible for approving the ERP.</w:t>
      </w:r>
    </w:p>
    <w:p w14:paraId="67CDCAFF" w14:textId="77777777" w:rsidR="0035107B" w:rsidRPr="00AC397F" w:rsidRDefault="0035107B" w:rsidP="0035107B">
      <w:pPr>
        <w:rPr>
          <w:color w:val="000000" w:themeColor="text1"/>
        </w:rPr>
      </w:pPr>
      <w:r>
        <w:rPr>
          <w:color w:val="000000" w:themeColor="text1"/>
        </w:rPr>
        <w:t xml:space="preserve">When developing an ERP, the following aspects should be </w:t>
      </w:r>
      <w:proofErr w:type="gramStart"/>
      <w:r>
        <w:rPr>
          <w:color w:val="000000" w:themeColor="text1"/>
        </w:rPr>
        <w:t>taken into account</w:t>
      </w:r>
      <w:proofErr w:type="gramEnd"/>
      <w:r>
        <w:rPr>
          <w:color w:val="000000" w:themeColor="text1"/>
        </w:rPr>
        <w:t>:</w:t>
      </w:r>
    </w:p>
    <w:p w14:paraId="5CF1994A" w14:textId="77777777" w:rsidR="0035107B" w:rsidRPr="008F6F7C" w:rsidRDefault="0035107B" w:rsidP="0035107B">
      <w:pPr>
        <w:pStyle w:val="ab"/>
        <w:numPr>
          <w:ilvl w:val="0"/>
          <w:numId w:val="24"/>
        </w:numPr>
      </w:pPr>
      <w:r>
        <w:t>Previously issued orders of state supervisory bodies;</w:t>
      </w:r>
    </w:p>
    <w:p w14:paraId="3B928100" w14:textId="77777777" w:rsidR="0035107B" w:rsidRPr="008F6F7C" w:rsidRDefault="0035107B" w:rsidP="0035107B">
      <w:pPr>
        <w:pStyle w:val="ab"/>
        <w:numPr>
          <w:ilvl w:val="0"/>
          <w:numId w:val="24"/>
        </w:numPr>
      </w:pPr>
      <w:r>
        <w:t>Requirements of existing contracts/terms of cooperation with emergency response services engaged in case of HS failures;</w:t>
      </w:r>
    </w:p>
    <w:p w14:paraId="7E6BC406" w14:textId="77777777" w:rsidR="0035107B" w:rsidRPr="008F6F7C" w:rsidRDefault="0035107B" w:rsidP="0035107B">
      <w:pPr>
        <w:pStyle w:val="ab"/>
        <w:numPr>
          <w:ilvl w:val="0"/>
          <w:numId w:val="24"/>
        </w:numPr>
      </w:pPr>
      <w:r>
        <w:t xml:space="preserve">Legal requirements of local authorities. </w:t>
      </w:r>
    </w:p>
    <w:p w14:paraId="074C1105" w14:textId="77777777" w:rsidR="0035107B" w:rsidRPr="00AC397F" w:rsidRDefault="0035107B" w:rsidP="0035107B">
      <w:pPr>
        <w:rPr>
          <w:color w:val="000000" w:themeColor="text1"/>
        </w:rPr>
      </w:pPr>
      <w:r>
        <w:rPr>
          <w:color w:val="000000" w:themeColor="text1"/>
        </w:rPr>
        <w:t xml:space="preserve">When approving the ERP, the chief engineer of the structural division </w:t>
      </w:r>
      <w:proofErr w:type="gramStart"/>
      <w:r>
        <w:rPr>
          <w:color w:val="000000" w:themeColor="text1"/>
        </w:rPr>
        <w:t>takes into account</w:t>
      </w:r>
      <w:proofErr w:type="gramEnd"/>
      <w:r>
        <w:rPr>
          <w:color w:val="000000" w:themeColor="text1"/>
        </w:rPr>
        <w:t xml:space="preserve"> the aforementioned aspects.</w:t>
      </w:r>
    </w:p>
    <w:p w14:paraId="0C35A398" w14:textId="77777777" w:rsidR="0035107B" w:rsidRPr="008F6F7C" w:rsidRDefault="0035107B" w:rsidP="0035107B">
      <w:pPr>
        <w:pStyle w:val="3"/>
        <w:ind w:left="709"/>
        <w:rPr>
          <w:sz w:val="20"/>
        </w:rPr>
      </w:pPr>
      <w:bookmarkStart w:id="197" w:name="_Toc99377880"/>
      <w:r>
        <w:rPr>
          <w:sz w:val="20"/>
        </w:rPr>
        <w:t>Preparedness for possible failure scenarios</w:t>
      </w:r>
      <w:bookmarkEnd w:id="197"/>
    </w:p>
    <w:p w14:paraId="00D1A93B" w14:textId="77777777" w:rsidR="0035107B" w:rsidRPr="00AC397F" w:rsidRDefault="0035107B" w:rsidP="0035107B">
      <w:pPr>
        <w:rPr>
          <w:color w:val="000000" w:themeColor="text1"/>
        </w:rPr>
      </w:pPr>
      <w:r>
        <w:rPr>
          <w:color w:val="000000" w:themeColor="text1"/>
        </w:rPr>
        <w:t>Prepared emergency response plans for tailings dams contain substantive provisions with a detailed description of possible failure scenarios. The description of a failure scenario consists of:</w:t>
      </w:r>
    </w:p>
    <w:p w14:paraId="0655F9F4" w14:textId="77777777" w:rsidR="0035107B" w:rsidRPr="00AC397F" w:rsidRDefault="0035107B" w:rsidP="0035107B">
      <w:pPr>
        <w:pStyle w:val="ab"/>
        <w:numPr>
          <w:ilvl w:val="0"/>
          <w:numId w:val="17"/>
        </w:numPr>
        <w:rPr>
          <w:color w:val="000000" w:themeColor="text1"/>
        </w:rPr>
      </w:pPr>
      <w:r>
        <w:rPr>
          <w:color w:val="000000" w:themeColor="text1"/>
        </w:rPr>
        <w:t>Information on a hypothetical failure, its type and place of occurrence;</w:t>
      </w:r>
    </w:p>
    <w:p w14:paraId="2B62BDFD" w14:textId="0429A869" w:rsidR="0035107B" w:rsidRPr="00AC397F" w:rsidRDefault="00FC39EB" w:rsidP="0035107B">
      <w:pPr>
        <w:pStyle w:val="ab"/>
        <w:numPr>
          <w:ilvl w:val="0"/>
          <w:numId w:val="17"/>
        </w:numPr>
        <w:rPr>
          <w:color w:val="000000" w:themeColor="text1"/>
        </w:rPr>
      </w:pPr>
      <w:r>
        <w:rPr>
          <w:color w:val="000000" w:themeColor="text1"/>
        </w:rPr>
        <w:t>A d</w:t>
      </w:r>
      <w:r w:rsidR="0035107B">
        <w:rPr>
          <w:color w:val="000000" w:themeColor="text1"/>
        </w:rPr>
        <w:t>escription of consecutive measures to save people and eliminate failures;</w:t>
      </w:r>
    </w:p>
    <w:p w14:paraId="061F68AA" w14:textId="6265CEFA" w:rsidR="0035107B" w:rsidRPr="00AC397F" w:rsidRDefault="00FC39EB" w:rsidP="0035107B">
      <w:pPr>
        <w:pStyle w:val="ab"/>
        <w:numPr>
          <w:ilvl w:val="0"/>
          <w:numId w:val="17"/>
        </w:numPr>
        <w:rPr>
          <w:color w:val="000000" w:themeColor="text1"/>
        </w:rPr>
      </w:pPr>
      <w:r>
        <w:rPr>
          <w:color w:val="000000" w:themeColor="text1"/>
        </w:rPr>
        <w:t>A l</w:t>
      </w:r>
      <w:r w:rsidR="0035107B">
        <w:rPr>
          <w:color w:val="000000" w:themeColor="text1"/>
        </w:rPr>
        <w:t>ist of persons responsible for the performance of measures and the executors of measures;</w:t>
      </w:r>
    </w:p>
    <w:p w14:paraId="7DFEFC76" w14:textId="53538032" w:rsidR="0035107B" w:rsidRPr="00AC397F" w:rsidRDefault="00FC39EB" w:rsidP="0035107B">
      <w:pPr>
        <w:pStyle w:val="ab"/>
        <w:numPr>
          <w:ilvl w:val="0"/>
          <w:numId w:val="17"/>
        </w:numPr>
        <w:rPr>
          <w:color w:val="000000" w:themeColor="text1"/>
        </w:rPr>
      </w:pPr>
      <w:r>
        <w:rPr>
          <w:color w:val="000000" w:themeColor="text1"/>
        </w:rPr>
        <w:t>A d</w:t>
      </w:r>
      <w:r w:rsidR="0035107B">
        <w:rPr>
          <w:color w:val="000000" w:themeColor="text1"/>
        </w:rPr>
        <w:t>escription of the location of equipment to save people and eliminate failures;</w:t>
      </w:r>
    </w:p>
    <w:p w14:paraId="3A2833FD" w14:textId="7A5FEE03" w:rsidR="0035107B" w:rsidRPr="00AC397F" w:rsidRDefault="00FC39EB" w:rsidP="0035107B">
      <w:pPr>
        <w:pStyle w:val="ab"/>
        <w:numPr>
          <w:ilvl w:val="0"/>
          <w:numId w:val="17"/>
        </w:numPr>
        <w:rPr>
          <w:color w:val="000000" w:themeColor="text1"/>
        </w:rPr>
      </w:pPr>
      <w:r>
        <w:rPr>
          <w:color w:val="000000" w:themeColor="text1"/>
        </w:rPr>
        <w:t>Routes for p</w:t>
      </w:r>
      <w:r w:rsidR="0035107B">
        <w:rPr>
          <w:color w:val="000000" w:themeColor="text1"/>
        </w:rPr>
        <w:t>eople evacuation and vehicles.</w:t>
      </w:r>
    </w:p>
    <w:p w14:paraId="335F4F8C" w14:textId="77777777" w:rsidR="0035107B" w:rsidRPr="00AC397F" w:rsidRDefault="0035107B" w:rsidP="0035107B">
      <w:pPr>
        <w:rPr>
          <w:color w:val="000000" w:themeColor="text1"/>
        </w:rPr>
      </w:pPr>
      <w:r>
        <w:rPr>
          <w:color w:val="000000" w:themeColor="text1"/>
        </w:rPr>
        <w:t>When developing failure scenarios, at least the following scenarios are considered:</w:t>
      </w:r>
    </w:p>
    <w:p w14:paraId="6A7B7125" w14:textId="77777777" w:rsidR="0035107B" w:rsidRPr="006778C8" w:rsidRDefault="0035107B" w:rsidP="0035107B">
      <w:pPr>
        <w:rPr>
          <w:color w:val="000000" w:themeColor="text1"/>
        </w:rPr>
      </w:pPr>
      <w:r>
        <w:rPr>
          <w:color w:val="000000" w:themeColor="text1"/>
        </w:rPr>
        <w:lastRenderedPageBreak/>
        <w:t>At a tailings dam:</w:t>
      </w:r>
    </w:p>
    <w:p w14:paraId="1CB076A1" w14:textId="77777777" w:rsidR="0035107B" w:rsidRPr="002F2441" w:rsidRDefault="0035107B" w:rsidP="0035107B">
      <w:pPr>
        <w:pStyle w:val="ab"/>
        <w:numPr>
          <w:ilvl w:val="0"/>
          <w:numId w:val="17"/>
        </w:numPr>
        <w:rPr>
          <w:color w:val="000000" w:themeColor="text1"/>
        </w:rPr>
      </w:pPr>
      <w:r>
        <w:rPr>
          <w:color w:val="000000" w:themeColor="text1"/>
        </w:rPr>
        <w:t>Collapse of the downstream face of the embankment dam of the stream diversion or another dam in the form of a landslide;</w:t>
      </w:r>
    </w:p>
    <w:p w14:paraId="38C3BE54" w14:textId="77777777" w:rsidR="0035107B" w:rsidRPr="002F2441" w:rsidRDefault="0035107B" w:rsidP="0035107B">
      <w:pPr>
        <w:pStyle w:val="ab"/>
        <w:numPr>
          <w:ilvl w:val="0"/>
          <w:numId w:val="17"/>
        </w:numPr>
        <w:rPr>
          <w:color w:val="000000" w:themeColor="text1"/>
        </w:rPr>
      </w:pPr>
      <w:r>
        <w:rPr>
          <w:color w:val="000000" w:themeColor="text1"/>
        </w:rPr>
        <w:t>Overflow of water over the crest of the embankment dam of the stream diversion or another dam with the formation of a passage;</w:t>
      </w:r>
    </w:p>
    <w:p w14:paraId="48696D10" w14:textId="77777777" w:rsidR="0035107B" w:rsidRDefault="0035107B" w:rsidP="0035107B">
      <w:pPr>
        <w:pStyle w:val="ab"/>
        <w:numPr>
          <w:ilvl w:val="0"/>
          <w:numId w:val="17"/>
        </w:numPr>
        <w:rPr>
          <w:color w:val="000000" w:themeColor="text1"/>
        </w:rPr>
      </w:pPr>
      <w:r>
        <w:rPr>
          <w:color w:val="000000" w:themeColor="text1"/>
        </w:rPr>
        <w:t xml:space="preserve">Fire in the premises of the recycled water pumping station;                          </w:t>
      </w:r>
    </w:p>
    <w:p w14:paraId="0F89E2C5" w14:textId="77777777" w:rsidR="0035107B" w:rsidRPr="002F2441" w:rsidRDefault="0035107B" w:rsidP="0035107B">
      <w:pPr>
        <w:pStyle w:val="ab"/>
        <w:numPr>
          <w:ilvl w:val="0"/>
          <w:numId w:val="17"/>
        </w:numPr>
        <w:rPr>
          <w:color w:val="000000" w:themeColor="text1"/>
        </w:rPr>
      </w:pPr>
      <w:r>
        <w:rPr>
          <w:color w:val="000000" w:themeColor="text1"/>
        </w:rPr>
        <w:t>Fire at vacuum pumping stations;</w:t>
      </w:r>
    </w:p>
    <w:p w14:paraId="37CD5EE2" w14:textId="77777777" w:rsidR="0035107B" w:rsidRPr="002F2441" w:rsidRDefault="0035107B" w:rsidP="0035107B">
      <w:pPr>
        <w:pStyle w:val="ab"/>
        <w:numPr>
          <w:ilvl w:val="0"/>
          <w:numId w:val="17"/>
        </w:numPr>
        <w:rPr>
          <w:color w:val="000000" w:themeColor="text1"/>
        </w:rPr>
      </w:pPr>
      <w:r>
        <w:rPr>
          <w:color w:val="000000" w:themeColor="text1"/>
        </w:rPr>
        <w:t xml:space="preserve">Collapse or sloughing of the slopes of the stream diversion channel or the diverting ditch. </w:t>
      </w:r>
    </w:p>
    <w:p w14:paraId="5CBDCA3C" w14:textId="77777777" w:rsidR="0035107B" w:rsidRPr="00F455F1" w:rsidRDefault="0035107B" w:rsidP="0035107B">
      <w:pPr>
        <w:rPr>
          <w:color w:val="000000" w:themeColor="text1"/>
        </w:rPr>
      </w:pPr>
      <w:r>
        <w:rPr>
          <w:color w:val="000000" w:themeColor="text1"/>
        </w:rPr>
        <w:t>At the shunting container:</w:t>
      </w:r>
    </w:p>
    <w:p w14:paraId="78043A3B" w14:textId="77777777" w:rsidR="0035107B" w:rsidRPr="002F2441" w:rsidRDefault="0035107B" w:rsidP="0035107B">
      <w:pPr>
        <w:pStyle w:val="ab"/>
        <w:numPr>
          <w:ilvl w:val="0"/>
          <w:numId w:val="17"/>
        </w:numPr>
        <w:rPr>
          <w:color w:val="000000" w:themeColor="text1"/>
        </w:rPr>
      </w:pPr>
      <w:r>
        <w:rPr>
          <w:color w:val="000000" w:themeColor="text1"/>
        </w:rPr>
        <w:t>Collapse of a levee land side;</w:t>
      </w:r>
    </w:p>
    <w:p w14:paraId="553AF2DA" w14:textId="77777777" w:rsidR="0035107B" w:rsidRPr="002F2441" w:rsidRDefault="0035107B" w:rsidP="0035107B">
      <w:pPr>
        <w:pStyle w:val="ab"/>
        <w:numPr>
          <w:ilvl w:val="0"/>
          <w:numId w:val="17"/>
        </w:numPr>
        <w:rPr>
          <w:color w:val="000000" w:themeColor="text1"/>
        </w:rPr>
      </w:pPr>
      <w:r>
        <w:rPr>
          <w:color w:val="000000" w:themeColor="text1"/>
        </w:rPr>
        <w:t>Overflow of water over the crest level of the embankment dam, with the formation of a passage;</w:t>
      </w:r>
    </w:p>
    <w:p w14:paraId="51837421" w14:textId="77777777" w:rsidR="0035107B" w:rsidRPr="006778C8" w:rsidRDefault="0035107B" w:rsidP="0035107B">
      <w:pPr>
        <w:pStyle w:val="ab"/>
        <w:numPr>
          <w:ilvl w:val="0"/>
          <w:numId w:val="17"/>
        </w:numPr>
        <w:rPr>
          <w:color w:val="000000" w:themeColor="text1"/>
        </w:rPr>
      </w:pPr>
      <w:r>
        <w:rPr>
          <w:color w:val="000000" w:themeColor="text1"/>
        </w:rPr>
        <w:t>Fire in the premises of the drainage pumping station.</w:t>
      </w:r>
    </w:p>
    <w:p w14:paraId="3B0AF526" w14:textId="77777777" w:rsidR="0035107B" w:rsidRPr="00F455F1" w:rsidRDefault="0035107B" w:rsidP="0035107B">
      <w:pPr>
        <w:rPr>
          <w:color w:val="000000" w:themeColor="text1"/>
        </w:rPr>
      </w:pPr>
      <w:r>
        <w:rPr>
          <w:color w:val="000000" w:themeColor="text1"/>
        </w:rPr>
        <w:t xml:space="preserve">Scenarios and response measures should be tailored to the views of stakeholders. </w:t>
      </w:r>
    </w:p>
    <w:p w14:paraId="2E6B8082" w14:textId="77777777" w:rsidR="0035107B" w:rsidRPr="00AC397F" w:rsidRDefault="0035107B" w:rsidP="0035107B">
      <w:pPr>
        <w:rPr>
          <w:color w:val="000000" w:themeColor="text1"/>
        </w:rPr>
      </w:pPr>
      <w:r>
        <w:rPr>
          <w:color w:val="000000" w:themeColor="text1"/>
        </w:rPr>
        <w:t>The deputy chief engineer for hydraulic structures of a structural division organizes drills for each of the ERP scenarios at least once a year in order to practice the procedure for responding to an emergency at the tailings dam.</w:t>
      </w:r>
    </w:p>
    <w:p w14:paraId="6D2DBC90" w14:textId="77777777" w:rsidR="0035107B" w:rsidRPr="008F6F7C" w:rsidRDefault="0035107B" w:rsidP="0035107B">
      <w:pPr>
        <w:pStyle w:val="3"/>
        <w:ind w:left="709"/>
        <w:rPr>
          <w:sz w:val="20"/>
        </w:rPr>
      </w:pPr>
      <w:bookmarkStart w:id="198" w:name="_Toc99377881"/>
      <w:r>
        <w:rPr>
          <w:sz w:val="20"/>
        </w:rPr>
        <w:t>Immediate response to an emergency</w:t>
      </w:r>
      <w:bookmarkEnd w:id="198"/>
    </w:p>
    <w:p w14:paraId="0EA7C924" w14:textId="77777777" w:rsidR="0035107B" w:rsidRPr="00AC397F" w:rsidRDefault="0035107B" w:rsidP="0035107B">
      <w:r>
        <w:t>In order to ensure immediate response to an emergency arising as a result of a HS failure the emergency response plans provide for the necessary resources and equipment. The ERP contains:</w:t>
      </w:r>
    </w:p>
    <w:p w14:paraId="55DC220C" w14:textId="77777777" w:rsidR="0035107B" w:rsidRPr="00AC397F" w:rsidRDefault="0035107B" w:rsidP="0035107B">
      <w:pPr>
        <w:pStyle w:val="ab"/>
        <w:numPr>
          <w:ilvl w:val="0"/>
          <w:numId w:val="18"/>
        </w:numPr>
      </w:pPr>
      <w:r>
        <w:t>A list of equipment, machinery and mechanisms to eliminate failures;</w:t>
      </w:r>
    </w:p>
    <w:p w14:paraId="79131A7F" w14:textId="77777777" w:rsidR="0035107B" w:rsidRPr="00AC397F" w:rsidRDefault="0035107B" w:rsidP="0035107B">
      <w:pPr>
        <w:pStyle w:val="ab"/>
        <w:numPr>
          <w:ilvl w:val="0"/>
          <w:numId w:val="18"/>
        </w:numPr>
      </w:pPr>
      <w:r>
        <w:t>A list of life-saving equipment, tools and materials to eliminate failures;</w:t>
      </w:r>
    </w:p>
    <w:p w14:paraId="6CEC68CE" w14:textId="77777777" w:rsidR="0035107B" w:rsidRPr="00AC397F" w:rsidRDefault="0035107B" w:rsidP="0035107B">
      <w:pPr>
        <w:pStyle w:val="ab"/>
        <w:numPr>
          <w:ilvl w:val="0"/>
          <w:numId w:val="18"/>
        </w:numPr>
      </w:pPr>
      <w:r>
        <w:t>A list of employees to be notified in emergency situations;</w:t>
      </w:r>
    </w:p>
    <w:p w14:paraId="447D8B9D" w14:textId="77777777" w:rsidR="0035107B" w:rsidRPr="00AC397F" w:rsidRDefault="0035107B" w:rsidP="0035107B">
      <w:pPr>
        <w:pStyle w:val="ab"/>
        <w:numPr>
          <w:ilvl w:val="0"/>
          <w:numId w:val="18"/>
        </w:numPr>
      </w:pPr>
      <w:r>
        <w:t>Composition of the emergency response team.</w:t>
      </w:r>
    </w:p>
    <w:p w14:paraId="1F61EBB7" w14:textId="77777777" w:rsidR="0035107B" w:rsidRPr="008F6F7C" w:rsidRDefault="0035107B" w:rsidP="0035107B">
      <w:pPr>
        <w:pStyle w:val="2"/>
        <w:ind w:left="0" w:hanging="567"/>
        <w:rPr>
          <w:color w:val="004481"/>
          <w:sz w:val="24"/>
          <w:szCs w:val="24"/>
        </w:rPr>
      </w:pPr>
      <w:bookmarkStart w:id="199" w:name="_Toc99546861"/>
      <w:bookmarkStart w:id="200" w:name="_Toc104998133"/>
      <w:r>
        <w:rPr>
          <w:color w:val="004481"/>
          <w:sz w:val="24"/>
        </w:rPr>
        <w:t>Preparation for long-term recovery</w:t>
      </w:r>
      <w:bookmarkEnd w:id="199"/>
      <w:bookmarkEnd w:id="200"/>
      <w:r>
        <w:rPr>
          <w:color w:val="004481"/>
          <w:sz w:val="24"/>
        </w:rPr>
        <w:t xml:space="preserve"> </w:t>
      </w:r>
    </w:p>
    <w:p w14:paraId="0A9C919E" w14:textId="77777777" w:rsidR="0035107B" w:rsidRPr="008F6F7C" w:rsidRDefault="0035107B" w:rsidP="0035107B">
      <w:pPr>
        <w:pStyle w:val="3"/>
        <w:ind w:left="709"/>
        <w:rPr>
          <w:sz w:val="20"/>
        </w:rPr>
      </w:pPr>
      <w:bookmarkStart w:id="201" w:name="_Toc99377551"/>
      <w:bookmarkStart w:id="202" w:name="_Toc99377764"/>
      <w:bookmarkStart w:id="203" w:name="_Toc99377883"/>
      <w:bookmarkStart w:id="204" w:name="_Toc99377884"/>
      <w:bookmarkEnd w:id="201"/>
      <w:bookmarkEnd w:id="202"/>
      <w:bookmarkEnd w:id="203"/>
      <w:r>
        <w:rPr>
          <w:sz w:val="20"/>
        </w:rPr>
        <w:t>Strategies of response to failures</w:t>
      </w:r>
      <w:bookmarkEnd w:id="204"/>
    </w:p>
    <w:p w14:paraId="338B0E7A" w14:textId="77777777" w:rsidR="0035107B" w:rsidRPr="00F455F1" w:rsidRDefault="0035107B" w:rsidP="0035107B">
      <w:pPr>
        <w:rPr>
          <w:color w:val="000000" w:themeColor="text1"/>
        </w:rPr>
      </w:pPr>
      <w:r>
        <w:rPr>
          <w:color w:val="000000" w:themeColor="text1"/>
        </w:rPr>
        <w:t xml:space="preserve">The company has short-term plans of response to tailings dam failures which describe all possible scenarios of a failure, resources and means, and a sequence of actions on failure elimination. These plans are updated according to the established procedure and confirm compliance with the mandatory requirements of the laws of the Russian Federation on the receipt/extension of a permit for HS operation. </w:t>
      </w:r>
    </w:p>
    <w:p w14:paraId="78B71B02" w14:textId="77777777" w:rsidR="0035107B" w:rsidRPr="0010291A" w:rsidRDefault="0035107B" w:rsidP="0035107B">
      <w:pPr>
        <w:rPr>
          <w:i/>
          <w:color w:val="000000" w:themeColor="text1"/>
        </w:rPr>
      </w:pPr>
      <w:r>
        <w:t xml:space="preserve">In the </w:t>
      </w:r>
      <w:r>
        <w:rPr>
          <w:color w:val="000000" w:themeColor="text1"/>
        </w:rPr>
        <w:t xml:space="preserve">event of a catastrophic failure of a tailings dam, the Company may take a decision on mothballing and removal of the hydraulic structure; this activity is governed by the RF Government  Resolution “On Approval of the Rules for Mothballing and Removal of a Hydraulic Structure” </w:t>
      </w:r>
      <w:hyperlink w:anchor="_НОРМАТИВНЫЕ_ССЫЛКИ" w:history="1">
        <w:r>
          <w:rPr>
            <w:rStyle w:val="af3"/>
          </w:rPr>
          <w:t>[12].</w:t>
        </w:r>
      </w:hyperlink>
      <w:r>
        <w:rPr>
          <w:color w:val="000000" w:themeColor="text1"/>
        </w:rPr>
        <w:t xml:space="preserve"> The decision on mothballing and removal determines, </w:t>
      </w:r>
      <w:r w:rsidRPr="0010291A">
        <w:rPr>
          <w:i/>
          <w:color w:val="000000" w:themeColor="text1"/>
        </w:rPr>
        <w:t xml:space="preserve">inter alia: </w:t>
      </w:r>
    </w:p>
    <w:p w14:paraId="239420E0" w14:textId="77777777" w:rsidR="0035107B" w:rsidRDefault="0035107B" w:rsidP="0035107B">
      <w:pPr>
        <w:pStyle w:val="ab"/>
        <w:numPr>
          <w:ilvl w:val="0"/>
          <w:numId w:val="19"/>
        </w:numPr>
        <w:rPr>
          <w:color w:val="000000" w:themeColor="text1"/>
        </w:rPr>
      </w:pPr>
      <w:r>
        <w:rPr>
          <w:color w:val="000000" w:themeColor="text1"/>
        </w:rPr>
        <w:t>A list of measures on HS mothballing and removal;</w:t>
      </w:r>
    </w:p>
    <w:p w14:paraId="04BE02AD" w14:textId="77777777" w:rsidR="0035107B" w:rsidRDefault="0035107B" w:rsidP="0035107B">
      <w:pPr>
        <w:pStyle w:val="ab"/>
        <w:numPr>
          <w:ilvl w:val="0"/>
          <w:numId w:val="19"/>
        </w:numPr>
        <w:rPr>
          <w:color w:val="000000" w:themeColor="text1"/>
        </w:rPr>
      </w:pPr>
      <w:r>
        <w:rPr>
          <w:color w:val="000000" w:themeColor="text1"/>
        </w:rPr>
        <w:t>Persons responsible for ensuring HS safety during its mothballing and removal;</w:t>
      </w:r>
    </w:p>
    <w:p w14:paraId="08795D66" w14:textId="77777777" w:rsidR="0035107B" w:rsidRDefault="0035107B" w:rsidP="0035107B">
      <w:pPr>
        <w:pStyle w:val="ab"/>
        <w:numPr>
          <w:ilvl w:val="0"/>
          <w:numId w:val="19"/>
        </w:numPr>
        <w:rPr>
          <w:color w:val="000000" w:themeColor="text1"/>
        </w:rPr>
      </w:pPr>
      <w:r>
        <w:rPr>
          <w:color w:val="000000" w:themeColor="text1"/>
        </w:rPr>
        <w:t>Timeframe for mothballing and removal measures;</w:t>
      </w:r>
    </w:p>
    <w:p w14:paraId="3300CE86" w14:textId="77777777" w:rsidR="0035107B" w:rsidRPr="00F455F1" w:rsidRDefault="0035107B" w:rsidP="0035107B">
      <w:pPr>
        <w:pStyle w:val="ab"/>
        <w:numPr>
          <w:ilvl w:val="0"/>
          <w:numId w:val="19"/>
        </w:numPr>
        <w:rPr>
          <w:color w:val="000000" w:themeColor="text1"/>
        </w:rPr>
      </w:pPr>
      <w:r>
        <w:rPr>
          <w:color w:val="000000" w:themeColor="text1"/>
        </w:rPr>
        <w:t>Assessment and forecast of possible changes in the natural and man-made conditions of the territory after mothballing and removal measures.</w:t>
      </w:r>
    </w:p>
    <w:p w14:paraId="40FFB48F" w14:textId="77777777" w:rsidR="0035107B" w:rsidRDefault="0035107B" w:rsidP="0035107B">
      <w:pPr>
        <w:rPr>
          <w:color w:val="000000" w:themeColor="text1"/>
        </w:rPr>
      </w:pPr>
      <w:r>
        <w:rPr>
          <w:color w:val="000000" w:themeColor="text1"/>
        </w:rPr>
        <w:t>Also, if necessary, the HS owner ensures the development of a reclamation project, which includes:</w:t>
      </w:r>
    </w:p>
    <w:p w14:paraId="2CBEAF89" w14:textId="77777777" w:rsidR="0035107B" w:rsidRDefault="0035107B" w:rsidP="0035107B">
      <w:pPr>
        <w:pStyle w:val="ab"/>
        <w:numPr>
          <w:ilvl w:val="0"/>
          <w:numId w:val="19"/>
        </w:numPr>
        <w:rPr>
          <w:color w:val="000000" w:themeColor="text1"/>
        </w:rPr>
      </w:pPr>
      <w:r>
        <w:rPr>
          <w:color w:val="000000" w:themeColor="text1"/>
        </w:rPr>
        <w:t>Description of the initial condition of land;</w:t>
      </w:r>
    </w:p>
    <w:p w14:paraId="2A60EF97" w14:textId="77777777" w:rsidR="0035107B" w:rsidRDefault="0035107B" w:rsidP="0035107B">
      <w:pPr>
        <w:pStyle w:val="ab"/>
        <w:numPr>
          <w:ilvl w:val="0"/>
          <w:numId w:val="19"/>
        </w:numPr>
        <w:rPr>
          <w:color w:val="000000" w:themeColor="text1"/>
        </w:rPr>
      </w:pPr>
      <w:r>
        <w:rPr>
          <w:color w:val="000000" w:themeColor="text1"/>
        </w:rPr>
        <w:t>Environmental and economic feasibility study for land reclamation;</w:t>
      </w:r>
    </w:p>
    <w:p w14:paraId="63D43F02" w14:textId="77777777" w:rsidR="0035107B" w:rsidRDefault="0035107B" w:rsidP="0035107B">
      <w:pPr>
        <w:pStyle w:val="ab"/>
        <w:numPr>
          <w:ilvl w:val="0"/>
          <w:numId w:val="19"/>
        </w:numPr>
        <w:rPr>
          <w:color w:val="000000" w:themeColor="text1"/>
        </w:rPr>
      </w:pPr>
      <w:r>
        <w:rPr>
          <w:color w:val="000000" w:themeColor="text1"/>
        </w:rPr>
        <w:t>Content, scope and schedule of land reclamation activities;</w:t>
      </w:r>
    </w:p>
    <w:p w14:paraId="608210AF" w14:textId="77777777" w:rsidR="0035107B" w:rsidRPr="00F455F1" w:rsidRDefault="0035107B" w:rsidP="0035107B">
      <w:pPr>
        <w:pStyle w:val="ab"/>
        <w:numPr>
          <w:ilvl w:val="0"/>
          <w:numId w:val="19"/>
        </w:numPr>
        <w:rPr>
          <w:color w:val="000000" w:themeColor="text1"/>
        </w:rPr>
      </w:pPr>
      <w:r>
        <w:rPr>
          <w:color w:val="000000" w:themeColor="text1"/>
        </w:rPr>
        <w:t>Land reclamation costs.</w:t>
      </w:r>
    </w:p>
    <w:p w14:paraId="78C6E50F" w14:textId="77777777" w:rsidR="0035107B" w:rsidRPr="008F6F7C" w:rsidRDefault="0035107B" w:rsidP="0035107B">
      <w:pPr>
        <w:pStyle w:val="3"/>
        <w:ind w:left="709"/>
        <w:rPr>
          <w:sz w:val="20"/>
        </w:rPr>
      </w:pPr>
      <w:bookmarkStart w:id="205" w:name="_Toc99377553"/>
      <w:bookmarkStart w:id="206" w:name="_Toc99377766"/>
      <w:bookmarkStart w:id="207" w:name="_Toc99377885"/>
      <w:bookmarkStart w:id="208" w:name="_Toc99377886"/>
      <w:bookmarkEnd w:id="205"/>
      <w:bookmarkEnd w:id="206"/>
      <w:bookmarkEnd w:id="207"/>
      <w:r>
        <w:rPr>
          <w:sz w:val="20"/>
        </w:rPr>
        <w:t>Assessment of risks and consequences in the event of a failure</w:t>
      </w:r>
      <w:bookmarkEnd w:id="208"/>
    </w:p>
    <w:p w14:paraId="014E6857" w14:textId="77777777" w:rsidR="0035107B" w:rsidRPr="00AC397F" w:rsidRDefault="0035107B" w:rsidP="0035107B">
      <w:pPr>
        <w:rPr>
          <w:color w:val="FF0000"/>
        </w:rPr>
      </w:pPr>
      <w:r>
        <w:rPr>
          <w:color w:val="000000" w:themeColor="text1"/>
        </w:rPr>
        <w:t xml:space="preserve">In accordance with the laws of the Russian Federation, the Company calculates the amount of damage that may be caused to the life, health of individuals, property of individuals and legal entities as a result of failures at hydraulic </w:t>
      </w:r>
      <w:r>
        <w:rPr>
          <w:color w:val="000000" w:themeColor="text1"/>
        </w:rPr>
        <w:lastRenderedPageBreak/>
        <w:t>structures of tailings dams. This calculation is part of the HS safety declaration and is prepared by the Specialized Design Organization. Potential damage is calculated for two scenarios of a failure: the most probable and the most serious. The following parameters are determined in the calculation of damage:</w:t>
      </w:r>
    </w:p>
    <w:p w14:paraId="380576B2" w14:textId="77777777" w:rsidR="0035107B" w:rsidRPr="00AC397F" w:rsidRDefault="0035107B" w:rsidP="0035107B">
      <w:pPr>
        <w:pStyle w:val="ab"/>
        <w:numPr>
          <w:ilvl w:val="0"/>
          <w:numId w:val="19"/>
        </w:numPr>
        <w:rPr>
          <w:color w:val="000000" w:themeColor="text1"/>
        </w:rPr>
      </w:pPr>
      <w:r>
        <w:rPr>
          <w:color w:val="000000" w:themeColor="text1"/>
        </w:rPr>
        <w:t>Assessment of the probable number of fatalities and injuries among HS personnel, permanent and temporary residents in case of a HS failure;</w:t>
      </w:r>
    </w:p>
    <w:p w14:paraId="44A76122" w14:textId="77777777" w:rsidR="0035107B" w:rsidRPr="00AC397F" w:rsidRDefault="0035107B" w:rsidP="0035107B">
      <w:pPr>
        <w:pStyle w:val="ab"/>
        <w:numPr>
          <w:ilvl w:val="0"/>
          <w:numId w:val="19"/>
        </w:numPr>
        <w:rPr>
          <w:color w:val="000000" w:themeColor="text1"/>
        </w:rPr>
      </w:pPr>
      <w:r>
        <w:rPr>
          <w:color w:val="000000" w:themeColor="text1"/>
        </w:rPr>
        <w:t>Amount of social damage from HS failures in monetary terms;</w:t>
      </w:r>
    </w:p>
    <w:p w14:paraId="64462BD1" w14:textId="77777777" w:rsidR="0035107B" w:rsidRPr="00AC397F" w:rsidRDefault="0035107B" w:rsidP="0035107B">
      <w:pPr>
        <w:pStyle w:val="ab"/>
        <w:numPr>
          <w:ilvl w:val="0"/>
          <w:numId w:val="19"/>
        </w:numPr>
        <w:rPr>
          <w:color w:val="000000" w:themeColor="text1"/>
        </w:rPr>
      </w:pPr>
      <w:r>
        <w:rPr>
          <w:color w:val="000000" w:themeColor="text1"/>
        </w:rPr>
        <w:t>Amount of the main components of property damage from HS failures in monetary terms;</w:t>
      </w:r>
    </w:p>
    <w:p w14:paraId="730BE24A" w14:textId="77777777" w:rsidR="0035107B" w:rsidRPr="00AC397F" w:rsidRDefault="0035107B" w:rsidP="0035107B">
      <w:pPr>
        <w:pStyle w:val="ab"/>
        <w:numPr>
          <w:ilvl w:val="0"/>
          <w:numId w:val="19"/>
        </w:numPr>
        <w:rPr>
          <w:color w:val="000000" w:themeColor="text1"/>
        </w:rPr>
      </w:pPr>
      <w:r>
        <w:rPr>
          <w:color w:val="000000" w:themeColor="text1"/>
        </w:rPr>
        <w:t>Amount of damage to the natural environment from HS failures in monetary terms;</w:t>
      </w:r>
    </w:p>
    <w:p w14:paraId="29F52A45" w14:textId="77777777" w:rsidR="0035107B" w:rsidRPr="00AC397F" w:rsidRDefault="0035107B" w:rsidP="0035107B">
      <w:pPr>
        <w:pStyle w:val="ab"/>
        <w:numPr>
          <w:ilvl w:val="0"/>
          <w:numId w:val="19"/>
        </w:numPr>
        <w:rPr>
          <w:color w:val="000000" w:themeColor="text1"/>
        </w:rPr>
      </w:pPr>
      <w:r>
        <w:rPr>
          <w:color w:val="000000" w:themeColor="text1"/>
        </w:rPr>
        <w:t>Amount of total damage from HS failures in monetary terms;</w:t>
      </w:r>
    </w:p>
    <w:p w14:paraId="3D63566F" w14:textId="77777777" w:rsidR="0035107B" w:rsidRPr="00AC397F" w:rsidRDefault="0035107B" w:rsidP="0035107B">
      <w:pPr>
        <w:pStyle w:val="ab"/>
        <w:numPr>
          <w:ilvl w:val="0"/>
          <w:numId w:val="19"/>
        </w:numPr>
        <w:rPr>
          <w:color w:val="000000" w:themeColor="text1"/>
        </w:rPr>
      </w:pPr>
      <w:r>
        <w:rPr>
          <w:color w:val="000000" w:themeColor="text1"/>
        </w:rPr>
        <w:t>Amount of potential damage from HS failures in monetary terms.</w:t>
      </w:r>
    </w:p>
    <w:p w14:paraId="26F7B119" w14:textId="77777777" w:rsidR="0035107B" w:rsidRPr="00AC397F" w:rsidRDefault="0035107B" w:rsidP="0035107B">
      <w:pPr>
        <w:rPr>
          <w:color w:val="000000" w:themeColor="text1"/>
        </w:rPr>
      </w:pPr>
      <w:r>
        <w:rPr>
          <w:color w:val="000000" w:themeColor="text1"/>
        </w:rPr>
        <w:t>The Company must ensure the calculation of the actual amount of damage in the event of a HS failure. The failure scenario should fully reflect the situation at the failure site, and the parameters obtained should demonstrate social, environmental and local economic consequences.</w:t>
      </w:r>
    </w:p>
    <w:p w14:paraId="0751DE95" w14:textId="061955E5" w:rsidR="0035107B" w:rsidRPr="00AC397F" w:rsidRDefault="0035107B" w:rsidP="0035107B">
      <w:pPr>
        <w:rPr>
          <w:color w:val="000000" w:themeColor="text1"/>
        </w:rPr>
      </w:pPr>
      <w:r>
        <w:rPr>
          <w:color w:val="000000" w:themeColor="text1"/>
        </w:rPr>
        <w:t>The Company also uses the risk management system</w:t>
      </w:r>
      <w:r>
        <w:t xml:space="preserve">, </w:t>
      </w:r>
      <w:r>
        <w:rPr>
          <w:color w:val="000000" w:themeColor="text1"/>
        </w:rPr>
        <w:t xml:space="preserve">approaches, structure and procedure for organizing this system, the distribution of responsibility among the participants in the risk management system and the nature of their interaction are set forth in the Risk Management Regulation. The chief engineer of the Company oversees production risk management, chief engineers of structural divisions ensure the risk management process, risk processing and monitoring, and implementation of risk minimization measures. </w:t>
      </w:r>
    </w:p>
    <w:p w14:paraId="6AD4AD14" w14:textId="77777777" w:rsidR="0035107B" w:rsidRPr="00AC397F" w:rsidRDefault="0035107B" w:rsidP="0035107B">
      <w:pPr>
        <w:rPr>
          <w:color w:val="000000" w:themeColor="text1"/>
        </w:rPr>
      </w:pPr>
      <w:r>
        <w:rPr>
          <w:color w:val="000000" w:themeColor="text1"/>
        </w:rPr>
        <w:t>The risks of HS failures are included in the Company's list of critical risks. In this connection, the safe condition of the HS is constantly monitored in accordance with regulatory requirements and design documentation, and the most dangerous risks are contained in a timely manner.</w:t>
      </w:r>
    </w:p>
    <w:p w14:paraId="7C00C5E2" w14:textId="77777777" w:rsidR="0035107B" w:rsidRPr="00AC397F" w:rsidRDefault="0035107B" w:rsidP="0035107B">
      <w:pPr>
        <w:rPr>
          <w:color w:val="000000" w:themeColor="text1"/>
        </w:rPr>
      </w:pPr>
      <w:r>
        <w:rPr>
          <w:color w:val="000000" w:themeColor="text1"/>
        </w:rPr>
        <w:t xml:space="preserve">In the event of a failure at a hydraulic structure, the Company identifies and reassess the risks that could lead to a failure or an emergency and take these risks into account in the existing register. Response measures should also be reviewed </w:t>
      </w:r>
      <w:proofErr w:type="gramStart"/>
      <w:r>
        <w:rPr>
          <w:color w:val="000000" w:themeColor="text1"/>
        </w:rPr>
        <w:t>taking into account</w:t>
      </w:r>
      <w:proofErr w:type="gramEnd"/>
      <w:r>
        <w:rPr>
          <w:color w:val="000000" w:themeColor="text1"/>
        </w:rPr>
        <w:t xml:space="preserve"> the realized risks, plans should be developed to prevent and mitigate the identified risks.</w:t>
      </w:r>
    </w:p>
    <w:p w14:paraId="44B4656A" w14:textId="77777777" w:rsidR="0035107B" w:rsidRPr="008F6F7C" w:rsidRDefault="0035107B" w:rsidP="0035107B">
      <w:pPr>
        <w:pStyle w:val="3"/>
        <w:ind w:left="709"/>
        <w:rPr>
          <w:sz w:val="20"/>
        </w:rPr>
      </w:pPr>
      <w:bookmarkStart w:id="209" w:name="_Toc99377887"/>
      <w:r>
        <w:rPr>
          <w:sz w:val="20"/>
        </w:rPr>
        <w:t>Organization of monitoring and preparation of reporting in case of an emergency</w:t>
      </w:r>
      <w:bookmarkEnd w:id="209"/>
    </w:p>
    <w:p w14:paraId="57A36627" w14:textId="77777777" w:rsidR="0035107B" w:rsidRPr="00AC397F" w:rsidRDefault="0035107B" w:rsidP="0035107B">
      <w:pPr>
        <w:rPr>
          <w:color w:val="000000" w:themeColor="text1"/>
        </w:rPr>
      </w:pPr>
      <w:r>
        <w:rPr>
          <w:color w:val="000000" w:themeColor="text1"/>
        </w:rPr>
        <w:t>In the event any failure scenario occurs, the Company should inform the population about:</w:t>
      </w:r>
    </w:p>
    <w:p w14:paraId="3292CD6C" w14:textId="77777777" w:rsidR="0035107B" w:rsidRPr="00AC397F" w:rsidRDefault="0035107B" w:rsidP="0035107B">
      <w:pPr>
        <w:pStyle w:val="ab"/>
        <w:numPr>
          <w:ilvl w:val="0"/>
          <w:numId w:val="20"/>
        </w:numPr>
        <w:rPr>
          <w:color w:val="000000" w:themeColor="text1"/>
        </w:rPr>
      </w:pPr>
      <w:r>
        <w:rPr>
          <w:color w:val="000000" w:themeColor="text1"/>
        </w:rPr>
        <w:t>The threat (forecast) of an emergency;</w:t>
      </w:r>
    </w:p>
    <w:p w14:paraId="44DF6740" w14:textId="77777777" w:rsidR="0035107B" w:rsidRPr="00AC397F" w:rsidRDefault="0035107B" w:rsidP="0035107B">
      <w:pPr>
        <w:pStyle w:val="ab"/>
        <w:numPr>
          <w:ilvl w:val="0"/>
          <w:numId w:val="20"/>
        </w:numPr>
        <w:rPr>
          <w:color w:val="000000" w:themeColor="text1"/>
        </w:rPr>
      </w:pPr>
      <w:r>
        <w:rPr>
          <w:color w:val="000000" w:themeColor="text1"/>
        </w:rPr>
        <w:t>The fact and main parameters of an emergency;</w:t>
      </w:r>
    </w:p>
    <w:p w14:paraId="4988D2DF" w14:textId="77777777" w:rsidR="0035107B" w:rsidRPr="00AC397F" w:rsidRDefault="0035107B" w:rsidP="0035107B">
      <w:pPr>
        <w:pStyle w:val="ab"/>
        <w:numPr>
          <w:ilvl w:val="0"/>
          <w:numId w:val="20"/>
        </w:numPr>
        <w:rPr>
          <w:color w:val="000000" w:themeColor="text1"/>
        </w:rPr>
      </w:pPr>
      <w:r>
        <w:rPr>
          <w:color w:val="000000" w:themeColor="text1"/>
        </w:rPr>
        <w:t>The measures to protect the population and territories, perform emergency response activities and other urgent work;</w:t>
      </w:r>
    </w:p>
    <w:p w14:paraId="210E9FF0" w14:textId="77777777" w:rsidR="0035107B" w:rsidRPr="00AC397F" w:rsidRDefault="0035107B" w:rsidP="0035107B">
      <w:pPr>
        <w:pStyle w:val="ab"/>
        <w:numPr>
          <w:ilvl w:val="0"/>
          <w:numId w:val="20"/>
        </w:numPr>
        <w:rPr>
          <w:color w:val="000000" w:themeColor="text1"/>
        </w:rPr>
      </w:pPr>
      <w:r>
        <w:rPr>
          <w:color w:val="000000" w:themeColor="text1"/>
        </w:rPr>
        <w:t>The resources and means used to eliminate an emergency;</w:t>
      </w:r>
    </w:p>
    <w:p w14:paraId="491A7561" w14:textId="77777777" w:rsidR="0035107B" w:rsidRPr="00AC397F" w:rsidRDefault="0035107B" w:rsidP="0035107B">
      <w:pPr>
        <w:pStyle w:val="ab"/>
        <w:numPr>
          <w:ilvl w:val="0"/>
          <w:numId w:val="20"/>
        </w:numPr>
        <w:rPr>
          <w:color w:val="000000" w:themeColor="text1"/>
        </w:rPr>
      </w:pPr>
      <w:r>
        <w:rPr>
          <w:color w:val="000000" w:themeColor="text1"/>
        </w:rPr>
        <w:t>The final report on the emergency.</w:t>
      </w:r>
    </w:p>
    <w:p w14:paraId="1715F71D" w14:textId="77777777" w:rsidR="0035107B" w:rsidRPr="00AC397F" w:rsidRDefault="0035107B" w:rsidP="0035107B">
      <w:pPr>
        <w:rPr>
          <w:color w:val="000000" w:themeColor="text1"/>
        </w:rPr>
      </w:pPr>
      <w:r>
        <w:rPr>
          <w:color w:val="000000" w:themeColor="text1"/>
        </w:rPr>
        <w:t>The deadlines and forms for providing information on protecting the population and territories from emergencies are established by the laws of the Russian Federation.</w:t>
      </w:r>
    </w:p>
    <w:p w14:paraId="40B5C417" w14:textId="67D9A654" w:rsidR="0035107B" w:rsidRPr="00AC397F" w:rsidRDefault="0035107B" w:rsidP="0035107B">
      <w:r>
        <w:t xml:space="preserve">In the event of an emergency, the Company assists </w:t>
      </w:r>
      <w:r w:rsidR="00865973">
        <w:t>government</w:t>
      </w:r>
      <w:r>
        <w:t xml:space="preserve"> authorities in monitoring the development of the consequences of the emergency.</w:t>
      </w:r>
    </w:p>
    <w:p w14:paraId="183074CF" w14:textId="77777777" w:rsidR="0035107B" w:rsidRPr="00AC397F" w:rsidRDefault="0035107B" w:rsidP="0035107B">
      <w:r>
        <w:t>The Operating Log is completed in the course of eliminating a failure. The following information is entered:</w:t>
      </w:r>
    </w:p>
    <w:p w14:paraId="15FDE37F" w14:textId="77777777" w:rsidR="0035107B" w:rsidRPr="00AC397F" w:rsidRDefault="0035107B" w:rsidP="0035107B">
      <w:pPr>
        <w:pStyle w:val="ab"/>
        <w:numPr>
          <w:ilvl w:val="0"/>
          <w:numId w:val="21"/>
        </w:numPr>
        <w:rPr>
          <w:color w:val="000000" w:themeColor="text1"/>
        </w:rPr>
      </w:pPr>
      <w:r>
        <w:rPr>
          <w:color w:val="000000" w:themeColor="text1"/>
        </w:rPr>
        <w:t>Place of the failure</w:t>
      </w:r>
    </w:p>
    <w:p w14:paraId="480D3EC0" w14:textId="77777777" w:rsidR="0035107B" w:rsidRPr="00AC397F" w:rsidRDefault="0035107B" w:rsidP="0035107B">
      <w:pPr>
        <w:pStyle w:val="ab"/>
        <w:numPr>
          <w:ilvl w:val="0"/>
          <w:numId w:val="21"/>
        </w:numPr>
        <w:rPr>
          <w:color w:val="000000" w:themeColor="text1"/>
        </w:rPr>
      </w:pPr>
      <w:r>
        <w:rPr>
          <w:color w:val="000000" w:themeColor="text1"/>
        </w:rPr>
        <w:t>Time of the failure</w:t>
      </w:r>
    </w:p>
    <w:p w14:paraId="3F2D2DC2" w14:textId="77777777" w:rsidR="0035107B" w:rsidRPr="00AC397F" w:rsidRDefault="0035107B" w:rsidP="0035107B">
      <w:pPr>
        <w:pStyle w:val="ab"/>
        <w:numPr>
          <w:ilvl w:val="0"/>
          <w:numId w:val="21"/>
        </w:numPr>
        <w:rPr>
          <w:color w:val="000000" w:themeColor="text1"/>
        </w:rPr>
      </w:pPr>
      <w:r>
        <w:rPr>
          <w:color w:val="000000" w:themeColor="text1"/>
        </w:rPr>
        <w:t>Nature of the failure</w:t>
      </w:r>
    </w:p>
    <w:p w14:paraId="4341356E" w14:textId="77777777" w:rsidR="0035107B" w:rsidRPr="00AC397F" w:rsidRDefault="0035107B" w:rsidP="0035107B">
      <w:pPr>
        <w:pStyle w:val="ab"/>
        <w:numPr>
          <w:ilvl w:val="0"/>
          <w:numId w:val="21"/>
        </w:numPr>
        <w:rPr>
          <w:color w:val="000000" w:themeColor="text1"/>
        </w:rPr>
      </w:pPr>
      <w:r>
        <w:rPr>
          <w:color w:val="000000" w:themeColor="text1"/>
        </w:rPr>
        <w:t>Content of the failure elimination assignment</w:t>
      </w:r>
    </w:p>
    <w:p w14:paraId="37ABA184" w14:textId="77777777" w:rsidR="0035107B" w:rsidRPr="00AC397F" w:rsidRDefault="0035107B" w:rsidP="0035107B">
      <w:pPr>
        <w:pStyle w:val="ab"/>
        <w:numPr>
          <w:ilvl w:val="0"/>
          <w:numId w:val="21"/>
        </w:numPr>
        <w:rPr>
          <w:color w:val="000000" w:themeColor="text1"/>
        </w:rPr>
      </w:pPr>
      <w:r>
        <w:rPr>
          <w:color w:val="000000" w:themeColor="text1"/>
        </w:rPr>
        <w:t xml:space="preserve">Responsible persons </w:t>
      </w:r>
    </w:p>
    <w:p w14:paraId="4E6015A6" w14:textId="77777777" w:rsidR="0035107B" w:rsidRPr="00AC397F" w:rsidRDefault="0035107B" w:rsidP="0035107B">
      <w:pPr>
        <w:pStyle w:val="ab"/>
        <w:numPr>
          <w:ilvl w:val="0"/>
          <w:numId w:val="21"/>
        </w:numPr>
        <w:rPr>
          <w:color w:val="000000" w:themeColor="text1"/>
        </w:rPr>
      </w:pPr>
      <w:r>
        <w:rPr>
          <w:color w:val="000000" w:themeColor="text1"/>
        </w:rPr>
        <w:t>Sign-off and time of completion of the assignment</w:t>
      </w:r>
    </w:p>
    <w:p w14:paraId="572B7332" w14:textId="77777777" w:rsidR="0035107B" w:rsidRPr="00AC397F" w:rsidRDefault="0035107B" w:rsidP="0035107B">
      <w:r>
        <w:t>Based on this log, the effectiveness of actions on failures elimination within the Company is assessed.</w:t>
      </w:r>
    </w:p>
    <w:p w14:paraId="38EF229A" w14:textId="77777777" w:rsidR="0035107B" w:rsidRPr="00AC397F" w:rsidRDefault="0035107B" w:rsidP="0035107B">
      <w:pPr>
        <w:rPr>
          <w:color w:val="000000" w:themeColor="text1"/>
        </w:rPr>
      </w:pPr>
      <w:r>
        <w:rPr>
          <w:color w:val="000000" w:themeColor="text1"/>
        </w:rPr>
        <w:t xml:space="preserve">Information on the results of emergencies elimination is documented in the form of the Final Report on Emergencies submitted to the Emergencies Ministry. </w:t>
      </w:r>
    </w:p>
    <w:p w14:paraId="490F34D4" w14:textId="77777777" w:rsidR="0035107B" w:rsidRPr="00AC397F" w:rsidRDefault="0035107B" w:rsidP="0035107B">
      <w:pPr>
        <w:rPr>
          <w:color w:val="000000" w:themeColor="text1"/>
        </w:rPr>
      </w:pPr>
      <w:r>
        <w:rPr>
          <w:color w:val="000000" w:themeColor="text1"/>
        </w:rPr>
        <w:lastRenderedPageBreak/>
        <w:t>The final report on an emergency should contain the following information:</w:t>
      </w:r>
    </w:p>
    <w:p w14:paraId="676A7C69" w14:textId="77777777" w:rsidR="0035107B" w:rsidRPr="00AC397F" w:rsidRDefault="0035107B" w:rsidP="0035107B">
      <w:pPr>
        <w:pStyle w:val="ab"/>
        <w:numPr>
          <w:ilvl w:val="0"/>
          <w:numId w:val="21"/>
        </w:numPr>
        <w:rPr>
          <w:color w:val="000000" w:themeColor="text1"/>
        </w:rPr>
      </w:pPr>
      <w:r>
        <w:rPr>
          <w:color w:val="000000" w:themeColor="text1"/>
        </w:rPr>
        <w:t>General information (name, type, source of occurrence, date of occurrence and elimination);</w:t>
      </w:r>
    </w:p>
    <w:p w14:paraId="7B33A859" w14:textId="77777777" w:rsidR="0035107B" w:rsidRPr="00AC397F" w:rsidRDefault="0035107B" w:rsidP="0035107B">
      <w:pPr>
        <w:pStyle w:val="ab"/>
        <w:numPr>
          <w:ilvl w:val="0"/>
          <w:numId w:val="21"/>
        </w:numPr>
        <w:rPr>
          <w:color w:val="000000" w:themeColor="text1"/>
        </w:rPr>
      </w:pPr>
      <w:r>
        <w:rPr>
          <w:color w:val="000000" w:themeColor="text1"/>
        </w:rPr>
        <w:t>Information on the place of occurrence of the emergency source, location and area of the emergency zone;</w:t>
      </w:r>
    </w:p>
    <w:p w14:paraId="07CE673B" w14:textId="77777777" w:rsidR="0035107B" w:rsidRPr="00AC397F" w:rsidRDefault="0035107B" w:rsidP="0035107B">
      <w:pPr>
        <w:pStyle w:val="ab"/>
        <w:numPr>
          <w:ilvl w:val="0"/>
          <w:numId w:val="21"/>
        </w:numPr>
        <w:rPr>
          <w:color w:val="000000" w:themeColor="text1"/>
        </w:rPr>
      </w:pPr>
      <w:r>
        <w:rPr>
          <w:color w:val="000000" w:themeColor="text1"/>
        </w:rPr>
        <w:t>Description of the facility where the source of the emergency appeared;</w:t>
      </w:r>
    </w:p>
    <w:p w14:paraId="145AF084" w14:textId="77777777" w:rsidR="0035107B" w:rsidRPr="00AC397F" w:rsidRDefault="0035107B" w:rsidP="0035107B">
      <w:pPr>
        <w:pStyle w:val="ab"/>
        <w:numPr>
          <w:ilvl w:val="0"/>
          <w:numId w:val="21"/>
        </w:numPr>
        <w:rPr>
          <w:color w:val="000000" w:themeColor="text1"/>
        </w:rPr>
      </w:pPr>
      <w:r>
        <w:rPr>
          <w:color w:val="000000" w:themeColor="text1"/>
        </w:rPr>
        <w:t>Weather data at the time of the occurrence of the emergency;</w:t>
      </w:r>
    </w:p>
    <w:p w14:paraId="7FC9C6A0" w14:textId="77777777" w:rsidR="0035107B" w:rsidRPr="00AC397F" w:rsidRDefault="0035107B" w:rsidP="0035107B">
      <w:pPr>
        <w:pStyle w:val="ab"/>
        <w:numPr>
          <w:ilvl w:val="0"/>
          <w:numId w:val="21"/>
        </w:numPr>
        <w:rPr>
          <w:color w:val="000000" w:themeColor="text1"/>
        </w:rPr>
      </w:pPr>
      <w:r>
        <w:rPr>
          <w:color w:val="000000" w:themeColor="text1"/>
        </w:rPr>
        <w:t>Destructive factors of the source of the emergency;</w:t>
      </w:r>
    </w:p>
    <w:p w14:paraId="7AD5DDAF" w14:textId="77777777" w:rsidR="0035107B" w:rsidRPr="00AC397F" w:rsidRDefault="0035107B" w:rsidP="0035107B">
      <w:pPr>
        <w:pStyle w:val="ab"/>
        <w:numPr>
          <w:ilvl w:val="0"/>
          <w:numId w:val="21"/>
        </w:numPr>
        <w:rPr>
          <w:color w:val="000000" w:themeColor="text1"/>
        </w:rPr>
      </w:pPr>
      <w:r>
        <w:rPr>
          <w:color w:val="000000" w:themeColor="text1"/>
        </w:rPr>
        <w:t>Information on fatalities and injuries;</w:t>
      </w:r>
    </w:p>
    <w:p w14:paraId="79A682A0" w14:textId="77777777" w:rsidR="0035107B" w:rsidRPr="00AC397F" w:rsidRDefault="0035107B" w:rsidP="0035107B">
      <w:pPr>
        <w:pStyle w:val="ab"/>
        <w:numPr>
          <w:ilvl w:val="0"/>
          <w:numId w:val="21"/>
        </w:numPr>
        <w:rPr>
          <w:color w:val="000000" w:themeColor="text1"/>
        </w:rPr>
      </w:pPr>
      <w:r>
        <w:rPr>
          <w:color w:val="000000" w:themeColor="text1"/>
        </w:rPr>
        <w:t>Amount of damage from an emergency;</w:t>
      </w:r>
    </w:p>
    <w:p w14:paraId="03EE1E4D" w14:textId="77777777" w:rsidR="0035107B" w:rsidRPr="00AC397F" w:rsidRDefault="0035107B" w:rsidP="0035107B">
      <w:pPr>
        <w:pStyle w:val="ab"/>
        <w:numPr>
          <w:ilvl w:val="0"/>
          <w:numId w:val="21"/>
        </w:numPr>
        <w:rPr>
          <w:color w:val="000000" w:themeColor="text1"/>
        </w:rPr>
      </w:pPr>
      <w:r>
        <w:rPr>
          <w:color w:val="000000" w:themeColor="text1"/>
        </w:rPr>
        <w:t>Emergency elimination measures, resources and funds raised.</w:t>
      </w:r>
    </w:p>
    <w:p w14:paraId="610D3248" w14:textId="77777777" w:rsidR="0035107B" w:rsidRPr="00EE4A58" w:rsidRDefault="0035107B" w:rsidP="0035107B">
      <w:pPr>
        <w:rPr>
          <w:color w:val="000000" w:themeColor="text1"/>
        </w:rPr>
      </w:pPr>
      <w:r>
        <w:rPr>
          <w:color w:val="000000" w:themeColor="text1"/>
        </w:rPr>
        <w:t>Stakeholders may request information on the results of eliminating an emergency from the Emergencies Ministry.</w:t>
      </w:r>
    </w:p>
    <w:p w14:paraId="524EEAD8" w14:textId="77777777" w:rsidR="0035107B" w:rsidRPr="0087613A" w:rsidRDefault="0035107B" w:rsidP="0035107B">
      <w:pPr>
        <w:pStyle w:val="1"/>
        <w:ind w:left="0" w:hanging="567"/>
      </w:pPr>
      <w:bookmarkStart w:id="210" w:name="_Toc99546862"/>
      <w:bookmarkStart w:id="211" w:name="_Toc104998134"/>
      <w:r>
        <w:lastRenderedPageBreak/>
        <w:t>PUBLIC DISCLOSURE AND ACCESS TO INFORMATION</w:t>
      </w:r>
      <w:bookmarkEnd w:id="210"/>
      <w:bookmarkEnd w:id="211"/>
    </w:p>
    <w:p w14:paraId="38942F85" w14:textId="77777777" w:rsidR="0035107B" w:rsidRPr="008F6F7C" w:rsidRDefault="0035107B" w:rsidP="0035107B">
      <w:pPr>
        <w:pStyle w:val="2"/>
        <w:ind w:left="0" w:hanging="567"/>
        <w:rPr>
          <w:color w:val="004481"/>
          <w:sz w:val="24"/>
          <w:szCs w:val="24"/>
        </w:rPr>
      </w:pPr>
      <w:bookmarkStart w:id="212" w:name="_Toc99546863"/>
      <w:bookmarkStart w:id="213" w:name="_Toc99546864"/>
      <w:bookmarkStart w:id="214" w:name="_Toc104998135"/>
      <w:bookmarkEnd w:id="212"/>
      <w:r>
        <w:rPr>
          <w:color w:val="004481"/>
          <w:sz w:val="24"/>
        </w:rPr>
        <w:t>Requirements on public disclosure and access to information on tailings dams</w:t>
      </w:r>
      <w:bookmarkEnd w:id="213"/>
      <w:bookmarkEnd w:id="214"/>
    </w:p>
    <w:p w14:paraId="27EFCCFF" w14:textId="77777777" w:rsidR="0035107B" w:rsidRPr="008F6F7C" w:rsidRDefault="0035107B" w:rsidP="0035107B">
      <w:pPr>
        <w:pStyle w:val="3"/>
        <w:ind w:left="709"/>
        <w:rPr>
          <w:sz w:val="20"/>
        </w:rPr>
      </w:pPr>
      <w:bookmarkStart w:id="215" w:name="_Toc99377558"/>
      <w:bookmarkStart w:id="216" w:name="_Toc99377771"/>
      <w:bookmarkStart w:id="217" w:name="_Toc99377890"/>
      <w:bookmarkStart w:id="218" w:name="_Toc99377891"/>
      <w:bookmarkEnd w:id="215"/>
      <w:bookmarkEnd w:id="216"/>
      <w:bookmarkEnd w:id="217"/>
      <w:r>
        <w:rPr>
          <w:sz w:val="20"/>
        </w:rPr>
        <w:t>Disclosure of information on new tailings dams and tailings dams in operation</w:t>
      </w:r>
      <w:bookmarkEnd w:id="218"/>
    </w:p>
    <w:p w14:paraId="359817A6" w14:textId="77777777" w:rsidR="0035107B" w:rsidRPr="00AC397F" w:rsidRDefault="0035107B" w:rsidP="0035107B">
      <w:r>
        <w:t xml:space="preserve">The Company discloses the following information on new tailings dams to stakeholders: </w:t>
      </w:r>
    </w:p>
    <w:p w14:paraId="26CFF9F2" w14:textId="77777777" w:rsidR="0035107B" w:rsidRPr="00AC397F" w:rsidRDefault="0035107B" w:rsidP="0035107B">
      <w:pPr>
        <w:pStyle w:val="ab"/>
        <w:numPr>
          <w:ilvl w:val="0"/>
          <w:numId w:val="2"/>
        </w:numPr>
      </w:pPr>
      <w:r>
        <w:t>Information on the feasibility study of the project and industrial site selected as a result of multi-criteria analysis of alternatives, impact assessments and mitigation plans;</w:t>
      </w:r>
    </w:p>
    <w:p w14:paraId="13B48D10" w14:textId="77777777" w:rsidR="0035107B" w:rsidRDefault="0035107B" w:rsidP="0035107B">
      <w:pPr>
        <w:pStyle w:val="ab"/>
        <w:numPr>
          <w:ilvl w:val="0"/>
          <w:numId w:val="2"/>
        </w:numPr>
      </w:pPr>
      <w:r>
        <w:t>Information on the classification of consequences.</w:t>
      </w:r>
    </w:p>
    <w:p w14:paraId="1094519E" w14:textId="77777777" w:rsidR="0035107B" w:rsidRPr="00AC397F" w:rsidRDefault="0035107B" w:rsidP="0035107B">
      <w:r>
        <w:t xml:space="preserve">Every year the Company also publishes updated information on the </w:t>
      </w:r>
      <w:proofErr w:type="gramStart"/>
      <w:r>
        <w:t>tailings</w:t>
      </w:r>
      <w:proofErr w:type="gramEnd"/>
      <w:r>
        <w:t xml:space="preserve"> dams in operation, including:</w:t>
      </w:r>
    </w:p>
    <w:p w14:paraId="250BD3B8" w14:textId="77777777" w:rsidR="0035107B" w:rsidRPr="00AC397F" w:rsidRDefault="0035107B" w:rsidP="0035107B">
      <w:pPr>
        <w:pStyle w:val="ab"/>
        <w:numPr>
          <w:ilvl w:val="0"/>
          <w:numId w:val="3"/>
        </w:numPr>
      </w:pPr>
      <w:r>
        <w:t>A description of the tailings dam;</w:t>
      </w:r>
    </w:p>
    <w:p w14:paraId="51C611F5" w14:textId="2B48D6A3" w:rsidR="0035107B" w:rsidRPr="00AC397F" w:rsidRDefault="0035107B" w:rsidP="0035107B">
      <w:pPr>
        <w:pStyle w:val="ab"/>
        <w:numPr>
          <w:ilvl w:val="0"/>
          <w:numId w:val="3"/>
        </w:numPr>
      </w:pPr>
      <w:r>
        <w:t>Consequence Classification;</w:t>
      </w:r>
    </w:p>
    <w:p w14:paraId="36ABD539" w14:textId="77777777" w:rsidR="0035107B" w:rsidRPr="00AC397F" w:rsidRDefault="0035107B" w:rsidP="0035107B">
      <w:pPr>
        <w:pStyle w:val="ab"/>
        <w:numPr>
          <w:ilvl w:val="0"/>
          <w:numId w:val="3"/>
        </w:numPr>
      </w:pPr>
      <w:r>
        <w:t>A summary of risk assessment findings;</w:t>
      </w:r>
    </w:p>
    <w:p w14:paraId="791FB0CA" w14:textId="77777777" w:rsidR="0035107B" w:rsidRPr="00AC397F" w:rsidRDefault="0035107B" w:rsidP="0035107B">
      <w:pPr>
        <w:pStyle w:val="ab"/>
        <w:numPr>
          <w:ilvl w:val="0"/>
          <w:numId w:val="3"/>
        </w:numPr>
      </w:pPr>
      <w:r>
        <w:t>A summary of impact assessments and of human exposure and vulnerability to tailings dam credible failures;</w:t>
      </w:r>
    </w:p>
    <w:p w14:paraId="4FCE215B" w14:textId="77777777" w:rsidR="0035107B" w:rsidRPr="00AC397F" w:rsidRDefault="0035107B" w:rsidP="0035107B">
      <w:pPr>
        <w:pStyle w:val="ab"/>
        <w:numPr>
          <w:ilvl w:val="0"/>
          <w:numId w:val="3"/>
        </w:numPr>
      </w:pPr>
      <w:r>
        <w:t>A description of the design for all phases of the tailings dam life cycle including the current and final height;</w:t>
      </w:r>
    </w:p>
    <w:p w14:paraId="31E27028" w14:textId="77777777" w:rsidR="0035107B" w:rsidRPr="00AC397F" w:rsidRDefault="0035107B" w:rsidP="0035107B">
      <w:pPr>
        <w:pStyle w:val="ab"/>
        <w:numPr>
          <w:ilvl w:val="0"/>
          <w:numId w:val="3"/>
        </w:numPr>
      </w:pPr>
      <w:r>
        <w:t xml:space="preserve">A summary of material findings based on the results of monitoring tailings </w:t>
      </w:r>
      <w:proofErr w:type="gramStart"/>
      <w:r>
        <w:t>dams</w:t>
      </w:r>
      <w:proofErr w:type="gramEnd"/>
      <w:r>
        <w:t xml:space="preserve"> safety;</w:t>
      </w:r>
    </w:p>
    <w:p w14:paraId="56F58F0A" w14:textId="77777777" w:rsidR="0035107B" w:rsidRPr="00AC397F" w:rsidRDefault="0035107B" w:rsidP="0035107B">
      <w:pPr>
        <w:pStyle w:val="ab"/>
        <w:numPr>
          <w:ilvl w:val="0"/>
          <w:numId w:val="3"/>
        </w:numPr>
      </w:pPr>
      <w:r>
        <w:t>A summary of material findings of the environmental and social monitoring programs;</w:t>
      </w:r>
    </w:p>
    <w:p w14:paraId="257D4AAD" w14:textId="77777777" w:rsidR="0035107B" w:rsidRPr="00AC397F" w:rsidRDefault="0035107B" w:rsidP="0035107B">
      <w:pPr>
        <w:pStyle w:val="ab"/>
        <w:numPr>
          <w:ilvl w:val="0"/>
          <w:numId w:val="3"/>
        </w:numPr>
      </w:pPr>
      <w:r>
        <w:t>A summary version of the ERP;</w:t>
      </w:r>
    </w:p>
    <w:p w14:paraId="52A692BB" w14:textId="77777777" w:rsidR="0035107B" w:rsidRPr="00AC397F" w:rsidRDefault="0035107B" w:rsidP="0035107B">
      <w:pPr>
        <w:pStyle w:val="ab"/>
        <w:numPr>
          <w:ilvl w:val="0"/>
          <w:numId w:val="3"/>
        </w:numPr>
      </w:pPr>
      <w:r>
        <w:t>Dates of most recent and next independent reviews;</w:t>
      </w:r>
    </w:p>
    <w:p w14:paraId="5B57FF80" w14:textId="77777777" w:rsidR="0035107B" w:rsidRPr="00AC397F" w:rsidRDefault="0035107B" w:rsidP="0035107B">
      <w:pPr>
        <w:pStyle w:val="ab"/>
        <w:numPr>
          <w:ilvl w:val="0"/>
          <w:numId w:val="3"/>
        </w:numPr>
      </w:pPr>
      <w:r>
        <w:t>Annual confirmation that the Operator has adequate financial capacity.</w:t>
      </w:r>
    </w:p>
    <w:p w14:paraId="59F1BD19" w14:textId="77777777" w:rsidR="0035107B" w:rsidRDefault="0035107B" w:rsidP="0035107B">
      <w:r>
        <w:t xml:space="preserve">In the event of a failure at a tailings dam, the Company should publish information on the results of the failure analysis. </w:t>
      </w:r>
    </w:p>
    <w:p w14:paraId="29F03BA1" w14:textId="77777777" w:rsidR="0035107B" w:rsidRPr="00F455F1" w:rsidRDefault="0035107B" w:rsidP="0035107B">
      <w:r>
        <w:t>The Company may disclose information on tailings dams in the following formats:</w:t>
      </w:r>
    </w:p>
    <w:p w14:paraId="002C5746" w14:textId="77777777" w:rsidR="0035107B" w:rsidRPr="002C4F64" w:rsidRDefault="0035107B" w:rsidP="0035107B">
      <w:pPr>
        <w:pStyle w:val="ab"/>
        <w:numPr>
          <w:ilvl w:val="0"/>
          <w:numId w:val="3"/>
        </w:numPr>
      </w:pPr>
      <w:r>
        <w:t>Disclosure of information on the Company's official website;</w:t>
      </w:r>
    </w:p>
    <w:p w14:paraId="401CCC5B" w14:textId="77777777" w:rsidR="0035107B" w:rsidRPr="00C36953" w:rsidRDefault="0035107B" w:rsidP="0035107B">
      <w:pPr>
        <w:pStyle w:val="ab"/>
        <w:numPr>
          <w:ilvl w:val="0"/>
          <w:numId w:val="3"/>
        </w:numPr>
      </w:pPr>
      <w:r>
        <w:t>Appendix to the annual Sustainability Report;</w:t>
      </w:r>
    </w:p>
    <w:p w14:paraId="2BD8942E" w14:textId="77777777" w:rsidR="0035107B" w:rsidRPr="00F455F1" w:rsidRDefault="0035107B" w:rsidP="0035107B">
      <w:pPr>
        <w:pStyle w:val="ab"/>
        <w:numPr>
          <w:ilvl w:val="0"/>
          <w:numId w:val="3"/>
        </w:numPr>
      </w:pPr>
      <w:r>
        <w:t>Independent report on the condition of tailings dams.</w:t>
      </w:r>
    </w:p>
    <w:p w14:paraId="2EB977C3" w14:textId="77777777" w:rsidR="0035107B" w:rsidRPr="00F455F1" w:rsidRDefault="0035107B" w:rsidP="0035107B">
      <w:r>
        <w:t xml:space="preserve">The information on tailings dams is prepared and regularly updated by the deputy chief engineer for hydraulic structures of the company. Decisions on the disclosure of the necessary information are made by the Sustainability Working Group consisting of the heads of the Company's core lines of business. </w:t>
      </w:r>
    </w:p>
    <w:p w14:paraId="1C343F85" w14:textId="77777777" w:rsidR="0035107B" w:rsidRPr="00AC397F" w:rsidRDefault="0035107B" w:rsidP="0035107B">
      <w:pPr>
        <w:pStyle w:val="1"/>
        <w:ind w:left="0" w:hanging="567"/>
      </w:pPr>
      <w:bookmarkStart w:id="219" w:name="_Toc99377560"/>
      <w:bookmarkStart w:id="220" w:name="_Toc99377773"/>
      <w:bookmarkStart w:id="221" w:name="_Toc99377892"/>
      <w:bookmarkStart w:id="222" w:name="_Toc99546865"/>
      <w:bookmarkStart w:id="223" w:name="_Toc99377562"/>
      <w:bookmarkStart w:id="224" w:name="_Toc99377775"/>
      <w:bookmarkStart w:id="225" w:name="_Toc99377894"/>
      <w:bookmarkStart w:id="226" w:name="_Toc98866348"/>
      <w:bookmarkStart w:id="227" w:name="_Toc98866349"/>
      <w:bookmarkStart w:id="228" w:name="_Toc99546866"/>
      <w:bookmarkStart w:id="229" w:name="_Toc104998136"/>
      <w:bookmarkEnd w:id="219"/>
      <w:bookmarkEnd w:id="220"/>
      <w:bookmarkEnd w:id="221"/>
      <w:bookmarkEnd w:id="222"/>
      <w:bookmarkEnd w:id="223"/>
      <w:bookmarkEnd w:id="224"/>
      <w:bookmarkEnd w:id="225"/>
      <w:bookmarkEnd w:id="226"/>
      <w:bookmarkEnd w:id="227"/>
      <w:r>
        <w:lastRenderedPageBreak/>
        <w:t>DOCUMENTS AND RECORDS RETENTION REQUIREMENTS</w:t>
      </w:r>
      <w:bookmarkEnd w:id="228"/>
      <w:bookmarkEnd w:id="229"/>
    </w:p>
    <w:p w14:paraId="1B759654" w14:textId="77777777" w:rsidR="0035107B" w:rsidRPr="005B3C83" w:rsidRDefault="0035107B" w:rsidP="0035107B">
      <w:r>
        <w:t>Documents and records are stored in accordance with the requirements of the laws of the Russian Federation, or in the absence thereof – in accordance with the requirements of the Company.</w:t>
      </w:r>
    </w:p>
    <w:p w14:paraId="0914D329" w14:textId="77777777" w:rsidR="0035107B" w:rsidRPr="00AC397F" w:rsidRDefault="0035107B" w:rsidP="0035107B">
      <w:pPr>
        <w:pStyle w:val="1"/>
        <w:ind w:left="0" w:hanging="567"/>
      </w:pPr>
      <w:bookmarkStart w:id="230" w:name="_Toc99546867"/>
      <w:bookmarkStart w:id="231" w:name="_Toc104998137"/>
      <w:r>
        <w:lastRenderedPageBreak/>
        <w:t>RESPONSIBILITY</w:t>
      </w:r>
      <w:bookmarkStart w:id="232" w:name="_Toc25247918"/>
      <w:bookmarkEnd w:id="230"/>
      <w:bookmarkEnd w:id="231"/>
    </w:p>
    <w:p w14:paraId="7EF579AC" w14:textId="77777777" w:rsidR="0035107B" w:rsidRPr="00AC397F" w:rsidRDefault="0035107B" w:rsidP="0035107B">
      <w:r>
        <w:t>Responsibility for the implementation of the requirements of this Standard at the Company level lies with the Chief Executive Officer – Chairman of the Management Board of the Company, at the level of a structural division – with the head of the structural division.</w:t>
      </w:r>
    </w:p>
    <w:p w14:paraId="2A49BB04" w14:textId="77777777" w:rsidR="0035107B" w:rsidRPr="00895F9D" w:rsidRDefault="0035107B" w:rsidP="0035107B">
      <w:r>
        <w:t>Certain duties assigned by this Standard to certain categories of employees are added to their job duties or set forth in the organizational and administrative documents of the Company or the structural division.</w:t>
      </w:r>
    </w:p>
    <w:p w14:paraId="699841EC" w14:textId="77777777" w:rsidR="0035107B" w:rsidRPr="00FB249A" w:rsidRDefault="0035107B" w:rsidP="0035107B">
      <w:pPr>
        <w:pStyle w:val="1"/>
        <w:ind w:left="0" w:hanging="567"/>
      </w:pPr>
      <w:bookmarkStart w:id="233" w:name="_Toc99546868"/>
      <w:bookmarkStart w:id="234" w:name="_Toc104998138"/>
      <w:r>
        <w:lastRenderedPageBreak/>
        <w:t>TERMS AND DEFINITIONS</w:t>
      </w:r>
      <w:bookmarkEnd w:id="232"/>
      <w:bookmarkEnd w:id="233"/>
      <w:bookmarkEnd w:id="234"/>
    </w:p>
    <w:tbl>
      <w:tblPr>
        <w:tblStyle w:val="aa"/>
        <w:tblW w:w="0" w:type="auto"/>
        <w:tblBorders>
          <w:top w:val="dotted" w:sz="4" w:space="0" w:color="004481"/>
          <w:left w:val="none" w:sz="0" w:space="0" w:color="auto"/>
          <w:bottom w:val="dotted" w:sz="4" w:space="0" w:color="004481"/>
          <w:right w:val="none" w:sz="0" w:space="0" w:color="auto"/>
          <w:insideH w:val="dotted" w:sz="4" w:space="0" w:color="004481"/>
          <w:insideV w:val="none" w:sz="0" w:space="0" w:color="auto"/>
        </w:tblBorders>
        <w:tblLook w:val="04A0" w:firstRow="1" w:lastRow="0" w:firstColumn="1" w:lastColumn="0" w:noHBand="0" w:noVBand="1"/>
      </w:tblPr>
      <w:tblGrid>
        <w:gridCol w:w="2485"/>
        <w:gridCol w:w="6870"/>
      </w:tblGrid>
      <w:tr w:rsidR="0035107B" w:rsidRPr="00E64F32" w14:paraId="69FB6778" w14:textId="77777777" w:rsidTr="00C53C54">
        <w:trPr>
          <w:cantSplit/>
        </w:trPr>
        <w:tc>
          <w:tcPr>
            <w:tcW w:w="2485" w:type="dxa"/>
          </w:tcPr>
          <w:p w14:paraId="1125E0CA" w14:textId="77777777" w:rsidR="0035107B" w:rsidRPr="00FB249A" w:rsidRDefault="0035107B" w:rsidP="00C53C54">
            <w:pPr>
              <w:jc w:val="left"/>
              <w:rPr>
                <w:rFonts w:eastAsia="+mn-ea" w:cs="Arial"/>
                <w:b/>
                <w:color w:val="000000"/>
                <w:kern w:val="24"/>
                <w:szCs w:val="20"/>
              </w:rPr>
            </w:pPr>
            <w:r>
              <w:rPr>
                <w:b/>
                <w:color w:val="000000"/>
              </w:rPr>
              <w:t>PJSC ALROSA, ALROSA, Company</w:t>
            </w:r>
          </w:p>
        </w:tc>
        <w:tc>
          <w:tcPr>
            <w:tcW w:w="6870" w:type="dxa"/>
          </w:tcPr>
          <w:p w14:paraId="752D67FE" w14:textId="77777777" w:rsidR="0035107B" w:rsidRDefault="0035107B" w:rsidP="00C53C54">
            <w:pPr>
              <w:rPr>
                <w:rFonts w:eastAsia="+mn-ea" w:cs="Arial"/>
                <w:color w:val="000000"/>
                <w:kern w:val="24"/>
                <w:szCs w:val="20"/>
              </w:rPr>
            </w:pPr>
            <w:r>
              <w:rPr>
                <w:color w:val="000000"/>
              </w:rPr>
              <w:t>one of the largest diamond mining companies in the world, a Russian mining company with state participation</w:t>
            </w:r>
          </w:p>
        </w:tc>
      </w:tr>
      <w:tr w:rsidR="0035107B" w:rsidRPr="00E64F32" w14:paraId="6D844EFE" w14:textId="77777777" w:rsidTr="00C53C54">
        <w:trPr>
          <w:cantSplit/>
        </w:trPr>
        <w:tc>
          <w:tcPr>
            <w:tcW w:w="2485" w:type="dxa"/>
          </w:tcPr>
          <w:p w14:paraId="6CBD4B85" w14:textId="77777777" w:rsidR="0035107B" w:rsidRPr="00FB249A" w:rsidRDefault="0035107B" w:rsidP="00C53C54">
            <w:pPr>
              <w:jc w:val="left"/>
              <w:rPr>
                <w:rFonts w:eastAsia="+mn-ea" w:cs="Arial"/>
                <w:b/>
                <w:color w:val="000000"/>
                <w:kern w:val="24"/>
                <w:szCs w:val="20"/>
              </w:rPr>
            </w:pPr>
            <w:r>
              <w:rPr>
                <w:b/>
                <w:color w:val="000000"/>
              </w:rPr>
              <w:t>Stakeholder engagement</w:t>
            </w:r>
          </w:p>
        </w:tc>
        <w:tc>
          <w:tcPr>
            <w:tcW w:w="6870" w:type="dxa"/>
          </w:tcPr>
          <w:p w14:paraId="350720DB" w14:textId="77777777" w:rsidR="0035107B" w:rsidRDefault="0035107B" w:rsidP="00C53C54">
            <w:pPr>
              <w:rPr>
                <w:rFonts w:eastAsia="+mn-ea" w:cs="Arial"/>
                <w:color w:val="000000"/>
                <w:kern w:val="24"/>
                <w:szCs w:val="20"/>
              </w:rPr>
            </w:pPr>
            <w:r>
              <w:rPr>
                <w:color w:val="000000"/>
              </w:rPr>
              <w:t>actions and processes implemented by the Company to engage stakeholders in its activity and to take their interests into account in its performance</w:t>
            </w:r>
          </w:p>
        </w:tc>
      </w:tr>
      <w:tr w:rsidR="0035107B" w:rsidRPr="00E64F32" w14:paraId="60112E11" w14:textId="77777777" w:rsidTr="00C53C54">
        <w:trPr>
          <w:cantSplit/>
        </w:trPr>
        <w:tc>
          <w:tcPr>
            <w:tcW w:w="2485" w:type="dxa"/>
          </w:tcPr>
          <w:p w14:paraId="07D75386" w14:textId="77777777" w:rsidR="0035107B" w:rsidRPr="00FB249A" w:rsidRDefault="0035107B" w:rsidP="00C53C54">
            <w:pPr>
              <w:jc w:val="left"/>
              <w:rPr>
                <w:rFonts w:eastAsia="+mn-ea" w:cs="Arial"/>
                <w:b/>
                <w:color w:val="000000"/>
                <w:kern w:val="24"/>
                <w:szCs w:val="20"/>
              </w:rPr>
            </w:pPr>
            <w:r>
              <w:rPr>
                <w:b/>
                <w:color w:val="000000"/>
              </w:rPr>
              <w:t xml:space="preserve">Hydraulic structures </w:t>
            </w:r>
          </w:p>
        </w:tc>
        <w:tc>
          <w:tcPr>
            <w:tcW w:w="6870" w:type="dxa"/>
          </w:tcPr>
          <w:p w14:paraId="6AABE8DC" w14:textId="74CA047C" w:rsidR="0035107B" w:rsidRDefault="0035107B" w:rsidP="00C53C54">
            <w:pPr>
              <w:rPr>
                <w:rFonts w:eastAsia="+mn-ea" w:cs="Arial"/>
                <w:color w:val="000000"/>
                <w:kern w:val="24"/>
                <w:szCs w:val="20"/>
              </w:rPr>
            </w:pPr>
            <w:r>
              <w:t xml:space="preserve">dams, hydroelectric power station buildings, spillway, water discharge and outlet facilities, tunnels, channels, pumping stations, shipping locks, ship elevators; facilities designed to protect against floods, destruction of coasts and the bottom of reservoirs and rivers; structures (dams) protecting liquid waste storage facilities of industrial and agricultural organizations; scour protection devices on channels, as well as other structures, buildings, devices and other facilities intended for the use of water resources and the prevention of the negative impact of water and liquid wastes, except for facilities of centralized hot water supply, cold water supply and/or sewage disposal systems stipulated by Federal Law No. 416-FZ of 7 December 2011 “On Water Supply and Sewage Disposal”; (as amended by Federal Law No. 291-FZ </w:t>
            </w:r>
            <w:r w:rsidR="00865973">
              <w:t>dated</w:t>
            </w:r>
            <w:r>
              <w:t xml:space="preserve"> 30.12.2012)</w:t>
            </w:r>
          </w:p>
        </w:tc>
      </w:tr>
      <w:tr w:rsidR="0035107B" w:rsidRPr="00E64F32" w14:paraId="7024FB5B" w14:textId="77777777" w:rsidTr="00C53C54">
        <w:trPr>
          <w:cantSplit/>
        </w:trPr>
        <w:tc>
          <w:tcPr>
            <w:tcW w:w="2485" w:type="dxa"/>
          </w:tcPr>
          <w:p w14:paraId="0E211C78" w14:textId="77777777" w:rsidR="0035107B" w:rsidRPr="00FB249A" w:rsidRDefault="0035107B" w:rsidP="00C53C54">
            <w:pPr>
              <w:jc w:val="left"/>
              <w:rPr>
                <w:rFonts w:eastAsia="+mn-ea" w:cs="Arial"/>
                <w:b/>
                <w:color w:val="000000"/>
                <w:kern w:val="24"/>
                <w:szCs w:val="20"/>
              </w:rPr>
            </w:pPr>
            <w:r>
              <w:rPr>
                <w:b/>
                <w:color w:val="000000"/>
              </w:rPr>
              <w:t>Stakeholders</w:t>
            </w:r>
          </w:p>
        </w:tc>
        <w:tc>
          <w:tcPr>
            <w:tcW w:w="6870" w:type="dxa"/>
          </w:tcPr>
          <w:p w14:paraId="274DD65A" w14:textId="4C6BEB6C" w:rsidR="0035107B" w:rsidRDefault="0035107B" w:rsidP="00C53C54">
            <w:pPr>
              <w:rPr>
                <w:rFonts w:eastAsia="+mn-ea" w:cs="Arial"/>
                <w:color w:val="000000"/>
                <w:kern w:val="24"/>
                <w:szCs w:val="20"/>
              </w:rPr>
            </w:pPr>
            <w:r>
              <w:rPr>
                <w:color w:val="000000"/>
              </w:rPr>
              <w:t xml:space="preserve">for the purposes of this Standard, individuals and legal entities or groups of persons (employees, clients, representatives of business, civil society, </w:t>
            </w:r>
            <w:r w:rsidR="00865973">
              <w:rPr>
                <w:color w:val="000000"/>
              </w:rPr>
              <w:t>government</w:t>
            </w:r>
            <w:r>
              <w:rPr>
                <w:color w:val="000000"/>
              </w:rPr>
              <w:t xml:space="preserve"> authorities, local communities, trade unions, etc.) to various degrees involved in the Company's activity that affect the Company's performance and/or are influenced by it</w:t>
            </w:r>
          </w:p>
        </w:tc>
      </w:tr>
      <w:tr w:rsidR="0035107B" w:rsidRPr="00E64F32" w14:paraId="03B925E4" w14:textId="77777777" w:rsidTr="00C53C54">
        <w:trPr>
          <w:cantSplit/>
        </w:trPr>
        <w:tc>
          <w:tcPr>
            <w:tcW w:w="2485" w:type="dxa"/>
          </w:tcPr>
          <w:p w14:paraId="55CBC8E5" w14:textId="77777777" w:rsidR="0035107B" w:rsidRPr="00654466" w:rsidRDefault="0035107B" w:rsidP="00C53C54">
            <w:pPr>
              <w:jc w:val="left"/>
              <w:rPr>
                <w:rFonts w:eastAsia="+mn-ea" w:cs="Arial"/>
                <w:b/>
                <w:color w:val="000000"/>
                <w:kern w:val="24"/>
                <w:szCs w:val="20"/>
              </w:rPr>
            </w:pPr>
            <w:r>
              <w:rPr>
                <w:b/>
                <w:color w:val="000000"/>
              </w:rPr>
              <w:t>Project owner</w:t>
            </w:r>
          </w:p>
        </w:tc>
        <w:tc>
          <w:tcPr>
            <w:tcW w:w="6870" w:type="dxa"/>
          </w:tcPr>
          <w:p w14:paraId="05E6D655" w14:textId="77777777" w:rsidR="0035107B" w:rsidRPr="00E875E0" w:rsidRDefault="0035107B" w:rsidP="00C53C54">
            <w:pPr>
              <w:rPr>
                <w:rFonts w:eastAsia="+mn-ea" w:cs="Arial"/>
                <w:color w:val="000000"/>
                <w:kern w:val="24"/>
                <w:szCs w:val="20"/>
              </w:rPr>
            </w:pPr>
            <w:r>
              <w:rPr>
                <w:color w:val="000000"/>
              </w:rPr>
              <w:t>a legal entity that concludes contracts on the performance of engineering surveys, on the preparation of design documentation, on construction, reconstruction, and overhaul; prepares assignments for the performance of the these types of work, provides persons performing engineering surveys and/or preparing design documentation with the materials and documents necessary to perform these types of work, approves the design documentation, signs documents to obtain a commissioning permit for a capital facility, performs other functions stipulated by the urban development legislation</w:t>
            </w:r>
          </w:p>
        </w:tc>
      </w:tr>
      <w:tr w:rsidR="0035107B" w:rsidRPr="00E64F32" w14:paraId="1953D478" w14:textId="77777777" w:rsidTr="00C53C54">
        <w:trPr>
          <w:cantSplit/>
        </w:trPr>
        <w:tc>
          <w:tcPr>
            <w:tcW w:w="2485" w:type="dxa"/>
          </w:tcPr>
          <w:p w14:paraId="70EF5957" w14:textId="77777777" w:rsidR="0035107B" w:rsidRDefault="0035107B" w:rsidP="00C53C54">
            <w:pPr>
              <w:jc w:val="left"/>
              <w:rPr>
                <w:rFonts w:eastAsia="+mn-ea" w:cs="Arial"/>
                <w:b/>
                <w:color w:val="000000"/>
                <w:kern w:val="24"/>
                <w:szCs w:val="20"/>
              </w:rPr>
            </w:pPr>
            <w:r>
              <w:rPr>
                <w:b/>
                <w:color w:val="000000"/>
              </w:rPr>
              <w:t>Stakeholder identification</w:t>
            </w:r>
          </w:p>
        </w:tc>
        <w:tc>
          <w:tcPr>
            <w:tcW w:w="6870" w:type="dxa"/>
          </w:tcPr>
          <w:p w14:paraId="294363AE" w14:textId="77777777" w:rsidR="0035107B" w:rsidRDefault="0035107B" w:rsidP="00C53C54">
            <w:pPr>
              <w:rPr>
                <w:rFonts w:eastAsia="+mn-ea" w:cs="Arial"/>
                <w:color w:val="000000"/>
                <w:kern w:val="24"/>
                <w:szCs w:val="20"/>
              </w:rPr>
            </w:pPr>
            <w:r>
              <w:t>process of regular identification of stakeholders, as well as analysis and documentation of relevant information on their interests, engagement, interdependence, influence and potential impact of stakeholders on the Company's activities</w:t>
            </w:r>
          </w:p>
        </w:tc>
      </w:tr>
      <w:tr w:rsidR="0035107B" w:rsidRPr="00E64F32" w14:paraId="43B0ADAE" w14:textId="77777777" w:rsidTr="00C53C54">
        <w:trPr>
          <w:cantSplit/>
        </w:trPr>
        <w:tc>
          <w:tcPr>
            <w:tcW w:w="2485" w:type="dxa"/>
          </w:tcPr>
          <w:p w14:paraId="400AB34B" w14:textId="77777777" w:rsidR="0035107B" w:rsidRPr="00FB249A" w:rsidRDefault="0035107B" w:rsidP="00C53C54">
            <w:pPr>
              <w:jc w:val="left"/>
              <w:rPr>
                <w:rFonts w:eastAsia="+mn-ea" w:cs="Arial"/>
                <w:b/>
                <w:color w:val="000000"/>
                <w:kern w:val="24"/>
                <w:szCs w:val="20"/>
              </w:rPr>
            </w:pPr>
            <w:r>
              <w:rPr>
                <w:b/>
                <w:color w:val="000000"/>
              </w:rPr>
              <w:t>Safety criteria for a hydraulic structure</w:t>
            </w:r>
          </w:p>
        </w:tc>
        <w:tc>
          <w:tcPr>
            <w:tcW w:w="6870" w:type="dxa"/>
          </w:tcPr>
          <w:p w14:paraId="758D2AD2" w14:textId="45FED1FB" w:rsidR="0035107B" w:rsidRDefault="0035107B" w:rsidP="00C53C54">
            <w:pPr>
              <w:rPr>
                <w:rFonts w:eastAsia="+mn-ea" w:cs="Arial"/>
                <w:color w:val="000000"/>
                <w:kern w:val="24"/>
                <w:szCs w:val="20"/>
              </w:rPr>
            </w:pPr>
            <w:r>
              <w:rPr>
                <w:color w:val="000000"/>
              </w:rPr>
              <w:t xml:space="preserve">limit values of quantitative and qualitative indicators of the state of a hydraulic structure and its operating conditions that correspond to the acceptable level of the risk of the hydraulic structure failure and are properly approved by federal executive bodies performing </w:t>
            </w:r>
            <w:r w:rsidR="00D65683">
              <w:rPr>
                <w:color w:val="000000"/>
              </w:rPr>
              <w:t>government</w:t>
            </w:r>
            <w:r>
              <w:rPr>
                <w:color w:val="000000"/>
              </w:rPr>
              <w:t xml:space="preserve"> supervision over the hydraulic structure safety</w:t>
            </w:r>
          </w:p>
        </w:tc>
      </w:tr>
      <w:tr w:rsidR="0035107B" w:rsidRPr="00E64F32" w14:paraId="6FFB2535" w14:textId="77777777" w:rsidTr="00C53C54">
        <w:trPr>
          <w:cantSplit/>
        </w:trPr>
        <w:tc>
          <w:tcPr>
            <w:tcW w:w="2485" w:type="dxa"/>
          </w:tcPr>
          <w:p w14:paraId="6C03BB8F" w14:textId="77777777" w:rsidR="0035107B" w:rsidRPr="00166E6F" w:rsidRDefault="0035107B" w:rsidP="00C53C54">
            <w:pPr>
              <w:jc w:val="left"/>
              <w:rPr>
                <w:rFonts w:eastAsia="+mn-ea" w:cs="Arial"/>
                <w:b/>
                <w:color w:val="000000"/>
                <w:kern w:val="24"/>
                <w:szCs w:val="20"/>
              </w:rPr>
            </w:pPr>
            <w:r>
              <w:rPr>
                <w:b/>
              </w:rPr>
              <w:t>International Council on Mining and Metals</w:t>
            </w:r>
          </w:p>
          <w:p w14:paraId="663F4480" w14:textId="77777777" w:rsidR="0035107B" w:rsidRPr="00B305BD" w:rsidRDefault="0035107B" w:rsidP="00C53C54">
            <w:pPr>
              <w:jc w:val="left"/>
              <w:rPr>
                <w:rFonts w:eastAsia="+mn-ea" w:cs="Arial"/>
                <w:b/>
                <w:color w:val="000000"/>
                <w:kern w:val="24"/>
                <w:szCs w:val="20"/>
              </w:rPr>
            </w:pPr>
            <w:r>
              <w:rPr>
                <w:b/>
                <w:color w:val="000000"/>
              </w:rPr>
              <w:t>(ICMM)</w:t>
            </w:r>
          </w:p>
        </w:tc>
        <w:tc>
          <w:tcPr>
            <w:tcW w:w="6870" w:type="dxa"/>
          </w:tcPr>
          <w:p w14:paraId="2433BD8A" w14:textId="77777777" w:rsidR="0035107B" w:rsidRPr="00B35A8D" w:rsidRDefault="0035107B" w:rsidP="00C53C54">
            <w:pPr>
              <w:rPr>
                <w:rFonts w:eastAsia="+mn-ea" w:cs="Arial"/>
                <w:color w:val="000000"/>
                <w:kern w:val="24"/>
                <w:szCs w:val="20"/>
              </w:rPr>
            </w:pPr>
            <w:r>
              <w:rPr>
                <w:color w:val="000000"/>
              </w:rPr>
              <w:t>an international organization dedicated to a safe, fair and sustainable mining and metals industry. ICMM brings together 28 mining and metals company members and over 30 regional and commodities association members to improve environmental and social performance</w:t>
            </w:r>
          </w:p>
        </w:tc>
      </w:tr>
      <w:tr w:rsidR="0035107B" w:rsidRPr="00E64F32" w14:paraId="47C86880" w14:textId="77777777" w:rsidTr="00C53C54">
        <w:trPr>
          <w:cantSplit/>
        </w:trPr>
        <w:tc>
          <w:tcPr>
            <w:tcW w:w="2485" w:type="dxa"/>
          </w:tcPr>
          <w:p w14:paraId="10CF4670" w14:textId="77777777" w:rsidR="0035107B" w:rsidRDefault="0035107B" w:rsidP="00C53C54">
            <w:pPr>
              <w:jc w:val="left"/>
              <w:rPr>
                <w:rFonts w:eastAsia="+mn-ea" w:cs="Arial"/>
                <w:b/>
                <w:color w:val="000000"/>
                <w:kern w:val="24"/>
                <w:szCs w:val="20"/>
              </w:rPr>
            </w:pPr>
            <w:r>
              <w:rPr>
                <w:b/>
                <w:color w:val="000000"/>
              </w:rPr>
              <w:t>Local population</w:t>
            </w:r>
          </w:p>
        </w:tc>
        <w:tc>
          <w:tcPr>
            <w:tcW w:w="6870" w:type="dxa"/>
          </w:tcPr>
          <w:p w14:paraId="7ACDE49E" w14:textId="77777777" w:rsidR="0035107B" w:rsidRPr="00727836" w:rsidRDefault="0035107B" w:rsidP="00C53C54">
            <w:pPr>
              <w:rPr>
                <w:rFonts w:eastAsia="+mn-ea" w:cs="Arial"/>
                <w:color w:val="000000"/>
                <w:kern w:val="24"/>
                <w:szCs w:val="20"/>
              </w:rPr>
            </w:pPr>
            <w:r>
              <w:rPr>
                <w:color w:val="000000"/>
              </w:rPr>
              <w:t>a community of people living and/or performing activities in the Company’s regions of presence</w:t>
            </w:r>
          </w:p>
        </w:tc>
      </w:tr>
      <w:tr w:rsidR="0035107B" w:rsidRPr="00E64F32" w14:paraId="1B691FD5" w14:textId="77777777" w:rsidTr="00C53C54">
        <w:trPr>
          <w:cantSplit/>
        </w:trPr>
        <w:tc>
          <w:tcPr>
            <w:tcW w:w="2485" w:type="dxa"/>
          </w:tcPr>
          <w:p w14:paraId="6E5DCDF0" w14:textId="77777777" w:rsidR="0035107B" w:rsidRPr="00922A5D" w:rsidRDefault="0035107B" w:rsidP="00C53C54">
            <w:pPr>
              <w:jc w:val="left"/>
              <w:rPr>
                <w:rFonts w:eastAsia="+mn-ea" w:cs="Arial"/>
                <w:b/>
                <w:color w:val="000000"/>
                <w:kern w:val="24"/>
                <w:szCs w:val="20"/>
              </w:rPr>
            </w:pPr>
            <w:r>
              <w:rPr>
                <w:b/>
                <w:color w:val="000000"/>
              </w:rPr>
              <w:lastRenderedPageBreak/>
              <w:t>Independent Tailings Review Board</w:t>
            </w:r>
          </w:p>
        </w:tc>
        <w:tc>
          <w:tcPr>
            <w:tcW w:w="6870" w:type="dxa"/>
          </w:tcPr>
          <w:p w14:paraId="1FB26F6B" w14:textId="77777777" w:rsidR="0035107B" w:rsidRDefault="0035107B" w:rsidP="00C53C54">
            <w:pPr>
              <w:rPr>
                <w:rFonts w:eastAsia="+mn-ea" w:cs="Arial"/>
                <w:color w:val="000000"/>
                <w:kern w:val="24"/>
                <w:szCs w:val="20"/>
              </w:rPr>
            </w:pPr>
            <w:r>
              <w:rPr>
                <w:color w:val="000000"/>
              </w:rPr>
              <w:t>a body ensuring independent technical review of the design, construction, operation, removal and management of tailings dams. Independent reviewers are third-parties who are not, and have not been directly involved with the design or operation of the particular tailings dam. The following organizations may act as the ITRB: an independent accredited laboratory; independent expert center/organization; state control and supervisory bodies</w:t>
            </w:r>
          </w:p>
        </w:tc>
      </w:tr>
      <w:tr w:rsidR="0035107B" w:rsidRPr="00E64F32" w14:paraId="1B27FCF3" w14:textId="77777777" w:rsidTr="00C53C54">
        <w:trPr>
          <w:cantSplit/>
        </w:trPr>
        <w:tc>
          <w:tcPr>
            <w:tcW w:w="2485" w:type="dxa"/>
          </w:tcPr>
          <w:p w14:paraId="2AF6FE8E" w14:textId="77777777" w:rsidR="0035107B" w:rsidRDefault="0035107B" w:rsidP="00C53C54">
            <w:pPr>
              <w:jc w:val="left"/>
              <w:rPr>
                <w:rFonts w:eastAsia="+mn-ea" w:cs="Arial"/>
                <w:b/>
                <w:color w:val="000000"/>
                <w:kern w:val="24"/>
                <w:szCs w:val="20"/>
              </w:rPr>
            </w:pPr>
            <w:r>
              <w:rPr>
                <w:b/>
                <w:color w:val="000000"/>
              </w:rPr>
              <w:t>Independent expert center</w:t>
            </w:r>
          </w:p>
        </w:tc>
        <w:tc>
          <w:tcPr>
            <w:tcW w:w="6870" w:type="dxa"/>
          </w:tcPr>
          <w:p w14:paraId="60904EB2" w14:textId="77777777" w:rsidR="0035107B" w:rsidRDefault="0035107B" w:rsidP="00C53C54">
            <w:pPr>
              <w:rPr>
                <w:rFonts w:eastAsia="+mn-ea" w:cs="Arial"/>
                <w:color w:val="000000"/>
                <w:kern w:val="24"/>
                <w:szCs w:val="20"/>
              </w:rPr>
            </w:pPr>
            <w:r>
              <w:rPr>
                <w:color w:val="000000"/>
              </w:rPr>
              <w:t>a specialized expert organization accredited to provide services on the preparation of documents related to a hazardous production facility, and drafting of safety declarations. It can also perform the functions of the ITRB</w:t>
            </w:r>
          </w:p>
        </w:tc>
      </w:tr>
      <w:tr w:rsidR="0035107B" w:rsidRPr="00E64F32" w14:paraId="609FF9EA" w14:textId="77777777" w:rsidTr="00C53C54">
        <w:trPr>
          <w:cantSplit/>
        </w:trPr>
        <w:tc>
          <w:tcPr>
            <w:tcW w:w="2485" w:type="dxa"/>
          </w:tcPr>
          <w:p w14:paraId="681FBA89" w14:textId="77777777" w:rsidR="0035107B" w:rsidRPr="0094252E" w:rsidRDefault="0035107B" w:rsidP="00C53C54">
            <w:pPr>
              <w:jc w:val="left"/>
              <w:rPr>
                <w:rFonts w:eastAsia="+mn-ea" w:cs="Arial"/>
                <w:b/>
                <w:color w:val="000000"/>
                <w:kern w:val="24"/>
                <w:szCs w:val="20"/>
              </w:rPr>
            </w:pPr>
            <w:r>
              <w:rPr>
                <w:b/>
                <w:color w:val="000000"/>
              </w:rPr>
              <w:t>Emergency response plan</w:t>
            </w:r>
          </w:p>
        </w:tc>
        <w:tc>
          <w:tcPr>
            <w:tcW w:w="6870" w:type="dxa"/>
          </w:tcPr>
          <w:p w14:paraId="244405D1" w14:textId="77777777" w:rsidR="0035107B" w:rsidRDefault="0035107B" w:rsidP="00C53C54">
            <w:pPr>
              <w:rPr>
                <w:rFonts w:eastAsia="+mn-ea" w:cs="Arial"/>
                <w:color w:val="000000"/>
                <w:kern w:val="24"/>
                <w:szCs w:val="20"/>
              </w:rPr>
            </w:pPr>
            <w:r>
              <w:rPr>
                <w:color w:val="000000"/>
              </w:rPr>
              <w:t>a document stipulating the measures and actions to save people and eliminate failures at the initial stage of their occurrence, and including a detailed plan of coordinated actions of employees during a failure</w:t>
            </w:r>
          </w:p>
        </w:tc>
      </w:tr>
      <w:tr w:rsidR="0035107B" w:rsidRPr="00E64F32" w14:paraId="3EFE63CC" w14:textId="77777777" w:rsidTr="00C53C54">
        <w:trPr>
          <w:cantSplit/>
        </w:trPr>
        <w:tc>
          <w:tcPr>
            <w:tcW w:w="2485" w:type="dxa"/>
          </w:tcPr>
          <w:p w14:paraId="744381C9" w14:textId="77777777" w:rsidR="0035107B" w:rsidRDefault="0035107B" w:rsidP="00C53C54">
            <w:pPr>
              <w:jc w:val="left"/>
              <w:rPr>
                <w:rFonts w:eastAsia="+mn-ea" w:cs="Arial"/>
                <w:b/>
                <w:color w:val="000000"/>
                <w:kern w:val="24"/>
                <w:szCs w:val="20"/>
              </w:rPr>
            </w:pPr>
            <w:r>
              <w:rPr>
                <w:b/>
                <w:color w:val="000000"/>
              </w:rPr>
              <w:t>Working group</w:t>
            </w:r>
          </w:p>
        </w:tc>
        <w:tc>
          <w:tcPr>
            <w:tcW w:w="6870" w:type="dxa"/>
          </w:tcPr>
          <w:p w14:paraId="5CD6FEEB" w14:textId="77777777" w:rsidR="0035107B" w:rsidRDefault="0035107B" w:rsidP="00C53C54">
            <w:pPr>
              <w:rPr>
                <w:rFonts w:eastAsia="+mn-ea" w:cs="Arial"/>
                <w:color w:val="000000"/>
                <w:kern w:val="24"/>
                <w:szCs w:val="20"/>
              </w:rPr>
            </w:pPr>
            <w:r>
              <w:rPr>
                <w:color w:val="000000"/>
              </w:rPr>
              <w:t>a group approved by Resolution No. 02/283-r dated 31.08.2021 and established to implement a project on introducing the requirements of the Global Industry Standard on Tailings Management</w:t>
            </w:r>
          </w:p>
        </w:tc>
      </w:tr>
      <w:tr w:rsidR="0035107B" w:rsidRPr="00E64F32" w14:paraId="4E5D91C6" w14:textId="77777777" w:rsidTr="00C53C54">
        <w:trPr>
          <w:cantSplit/>
        </w:trPr>
        <w:tc>
          <w:tcPr>
            <w:tcW w:w="2485" w:type="dxa"/>
          </w:tcPr>
          <w:p w14:paraId="40476E90" w14:textId="77777777" w:rsidR="0035107B" w:rsidRDefault="0035107B" w:rsidP="00C53C54">
            <w:pPr>
              <w:jc w:val="left"/>
              <w:rPr>
                <w:rFonts w:eastAsia="+mn-ea" w:cs="Arial"/>
                <w:b/>
                <w:color w:val="000000"/>
                <w:kern w:val="24"/>
                <w:szCs w:val="20"/>
              </w:rPr>
            </w:pPr>
            <w:r>
              <w:rPr>
                <w:b/>
                <w:color w:val="000000"/>
              </w:rPr>
              <w:t>Free, prior and informed consent</w:t>
            </w:r>
          </w:p>
          <w:p w14:paraId="0F6961E8" w14:textId="77777777" w:rsidR="0035107B" w:rsidRPr="00B26A69" w:rsidRDefault="0035107B" w:rsidP="00C53C54">
            <w:pPr>
              <w:jc w:val="left"/>
              <w:rPr>
                <w:rFonts w:eastAsia="+mn-ea" w:cs="Arial"/>
                <w:b/>
                <w:color w:val="000000"/>
                <w:kern w:val="24"/>
                <w:szCs w:val="20"/>
              </w:rPr>
            </w:pPr>
            <w:r>
              <w:rPr>
                <w:b/>
                <w:color w:val="000000"/>
              </w:rPr>
              <w:t>(FPIC)</w:t>
            </w:r>
          </w:p>
        </w:tc>
        <w:tc>
          <w:tcPr>
            <w:tcW w:w="6870" w:type="dxa"/>
          </w:tcPr>
          <w:p w14:paraId="58DDC1B8" w14:textId="77777777" w:rsidR="0035107B" w:rsidRDefault="0035107B" w:rsidP="00C53C54">
            <w:r>
              <w:t>Russian legislation establishes the right of citizens, non-governmental organizations (associations) and representatives of local government bodies to participate in public discussions of draft materials on environmental impact assessment when designing new tailings dams. This right is a Russian equivalent of the FPIC, which is a universal norm of international law in accordance with the United Nations Declaration on the Rights of Indigenous Peoples (UNDRIP), the Convention on Biological Diversity (CBD) and Convention No. 169 of the International Labor Organization</w:t>
            </w:r>
          </w:p>
        </w:tc>
      </w:tr>
      <w:tr w:rsidR="0035107B" w:rsidRPr="00E64F32" w14:paraId="7E54DB4A" w14:textId="77777777" w:rsidTr="00C53C54">
        <w:trPr>
          <w:cantSplit/>
        </w:trPr>
        <w:tc>
          <w:tcPr>
            <w:tcW w:w="2485" w:type="dxa"/>
          </w:tcPr>
          <w:p w14:paraId="76AE4247" w14:textId="77777777" w:rsidR="0035107B" w:rsidRPr="00166E6F" w:rsidRDefault="0035107B" w:rsidP="00C53C54">
            <w:pPr>
              <w:jc w:val="left"/>
              <w:rPr>
                <w:rFonts w:eastAsia="+mn-ea" w:cs="Arial"/>
                <w:b/>
                <w:color w:val="000000"/>
                <w:kern w:val="24"/>
                <w:szCs w:val="20"/>
              </w:rPr>
            </w:pPr>
            <w:r>
              <w:rPr>
                <w:b/>
                <w:color w:val="000000"/>
              </w:rPr>
              <w:t xml:space="preserve">Responsible </w:t>
            </w:r>
            <w:proofErr w:type="spellStart"/>
            <w:r>
              <w:rPr>
                <w:b/>
                <w:color w:val="000000"/>
              </w:rPr>
              <w:t>Jewellery</w:t>
            </w:r>
            <w:proofErr w:type="spellEnd"/>
            <w:r>
              <w:rPr>
                <w:b/>
                <w:color w:val="000000"/>
              </w:rPr>
              <w:t xml:space="preserve"> Council</w:t>
            </w:r>
          </w:p>
          <w:p w14:paraId="16318678" w14:textId="77777777" w:rsidR="0035107B" w:rsidRPr="008F1B1D" w:rsidRDefault="0035107B" w:rsidP="00C53C54">
            <w:pPr>
              <w:jc w:val="left"/>
              <w:rPr>
                <w:rFonts w:eastAsia="+mn-ea" w:cs="Arial"/>
                <w:b/>
                <w:color w:val="000000"/>
                <w:kern w:val="24"/>
                <w:szCs w:val="20"/>
              </w:rPr>
            </w:pPr>
            <w:r>
              <w:rPr>
                <w:b/>
                <w:color w:val="000000"/>
              </w:rPr>
              <w:t>(RJC)</w:t>
            </w:r>
          </w:p>
        </w:tc>
        <w:tc>
          <w:tcPr>
            <w:tcW w:w="6870" w:type="dxa"/>
          </w:tcPr>
          <w:p w14:paraId="050079FF" w14:textId="77777777" w:rsidR="0035107B" w:rsidRPr="00F11434" w:rsidRDefault="0035107B" w:rsidP="00C53C54">
            <w:pPr>
              <w:rPr>
                <w:rFonts w:eastAsia="+mn-ea" w:cs="Arial"/>
                <w:color w:val="000000"/>
                <w:kern w:val="24"/>
                <w:szCs w:val="20"/>
              </w:rPr>
            </w:pPr>
            <w:r>
              <w:rPr>
                <w:color w:val="000000"/>
              </w:rPr>
              <w:t>an international non-profit organization engaged in the certification and development of standards in the field of responsible jewelry business, whose activity is focused on strengthening consumer confidence in the jewelry industry through the promotion of responsible business practices applicable to rough diamonds, gold and platinum group metals</w:t>
            </w:r>
          </w:p>
        </w:tc>
      </w:tr>
      <w:tr w:rsidR="0035107B" w:rsidRPr="00E64F32" w14:paraId="34DA24B2" w14:textId="77777777" w:rsidTr="00C53C54">
        <w:trPr>
          <w:cantSplit/>
        </w:trPr>
        <w:tc>
          <w:tcPr>
            <w:tcW w:w="2485" w:type="dxa"/>
          </w:tcPr>
          <w:p w14:paraId="186D93CE" w14:textId="77777777" w:rsidR="0035107B" w:rsidRDefault="0035107B" w:rsidP="00C53C54">
            <w:pPr>
              <w:jc w:val="left"/>
              <w:rPr>
                <w:rFonts w:eastAsia="+mn-ea" w:cs="Arial"/>
                <w:b/>
                <w:color w:val="000000"/>
                <w:kern w:val="24"/>
                <w:szCs w:val="20"/>
              </w:rPr>
            </w:pPr>
            <w:r>
              <w:rPr>
                <w:b/>
                <w:color w:val="000000"/>
              </w:rPr>
              <w:t>Specialized Corporate Design Organization</w:t>
            </w:r>
          </w:p>
        </w:tc>
        <w:tc>
          <w:tcPr>
            <w:tcW w:w="6870" w:type="dxa"/>
          </w:tcPr>
          <w:p w14:paraId="3ECC0B4B" w14:textId="77777777" w:rsidR="0035107B" w:rsidRDefault="0035107B" w:rsidP="00C53C54">
            <w:pPr>
              <w:rPr>
                <w:rFonts w:eastAsia="+mn-ea" w:cs="Arial"/>
                <w:color w:val="000000"/>
                <w:kern w:val="24"/>
                <w:szCs w:val="20"/>
              </w:rPr>
            </w:pPr>
            <w:r>
              <w:rPr>
                <w:color w:val="000000"/>
              </w:rPr>
              <w:t>Yakutia Research and Design Institute of the Diamond Mining Industry (</w:t>
            </w:r>
            <w:proofErr w:type="spellStart"/>
            <w:r>
              <w:rPr>
                <w:color w:val="000000"/>
              </w:rPr>
              <w:t>Yakutniproalmaz</w:t>
            </w:r>
            <w:proofErr w:type="spellEnd"/>
            <w:r>
              <w:rPr>
                <w:color w:val="000000"/>
              </w:rPr>
              <w:t>) – a structural division of PJSC ALROSA that acts as a general designer and is the coordinator and provider of design work</w:t>
            </w:r>
          </w:p>
        </w:tc>
      </w:tr>
      <w:tr w:rsidR="0035107B" w:rsidRPr="00E64F32" w14:paraId="7EF3F191" w14:textId="77777777" w:rsidTr="00C53C54">
        <w:trPr>
          <w:cantSplit/>
        </w:trPr>
        <w:tc>
          <w:tcPr>
            <w:tcW w:w="2485" w:type="dxa"/>
          </w:tcPr>
          <w:p w14:paraId="2FBEA272" w14:textId="77777777" w:rsidR="0035107B" w:rsidRPr="00D52A1B" w:rsidRDefault="0035107B" w:rsidP="00C53C54">
            <w:pPr>
              <w:jc w:val="left"/>
              <w:rPr>
                <w:rFonts w:eastAsia="+mn-ea" w:cs="Arial"/>
                <w:b/>
                <w:color w:val="000000"/>
                <w:kern w:val="24"/>
                <w:szCs w:val="20"/>
              </w:rPr>
            </w:pPr>
            <w:r>
              <w:rPr>
                <w:b/>
                <w:color w:val="000000"/>
              </w:rPr>
              <w:t>Structural division</w:t>
            </w:r>
          </w:p>
        </w:tc>
        <w:tc>
          <w:tcPr>
            <w:tcW w:w="6870" w:type="dxa"/>
          </w:tcPr>
          <w:p w14:paraId="3F6ACAD4" w14:textId="77777777" w:rsidR="0035107B" w:rsidRPr="00B316DD" w:rsidRDefault="0035107B" w:rsidP="00C53C54">
            <w:pPr>
              <w:rPr>
                <w:rFonts w:eastAsia="+mn-ea" w:cs="Arial"/>
                <w:color w:val="000000"/>
                <w:kern w:val="24"/>
                <w:szCs w:val="20"/>
              </w:rPr>
            </w:pPr>
            <w:r>
              <w:rPr>
                <w:color w:val="000000"/>
              </w:rPr>
              <w:t>a division of PJSC ALROSA that performs the functions stipulated by the Regulation on a structural division (mining and processing division, capital construction division, geological survey expedition, MUAD, MAP, etc.)</w:t>
            </w:r>
          </w:p>
        </w:tc>
      </w:tr>
      <w:tr w:rsidR="0035107B" w:rsidRPr="00E64F32" w14:paraId="49532E54" w14:textId="77777777" w:rsidTr="00C53C54">
        <w:trPr>
          <w:cantSplit/>
        </w:trPr>
        <w:tc>
          <w:tcPr>
            <w:tcW w:w="2485" w:type="dxa"/>
          </w:tcPr>
          <w:p w14:paraId="6F873D9C" w14:textId="77777777" w:rsidR="0035107B" w:rsidRPr="00FB249A" w:rsidRDefault="0035107B" w:rsidP="00C53C54">
            <w:pPr>
              <w:jc w:val="left"/>
              <w:rPr>
                <w:rFonts w:eastAsia="+mn-ea" w:cs="Arial"/>
                <w:b/>
                <w:color w:val="000000"/>
                <w:kern w:val="24"/>
                <w:szCs w:val="20"/>
              </w:rPr>
            </w:pPr>
            <w:r>
              <w:rPr>
                <w:b/>
                <w:color w:val="000000"/>
              </w:rPr>
              <w:t>Tailings dam</w:t>
            </w:r>
          </w:p>
        </w:tc>
        <w:tc>
          <w:tcPr>
            <w:tcW w:w="6870" w:type="dxa"/>
          </w:tcPr>
          <w:p w14:paraId="32538647" w14:textId="2066BBE1" w:rsidR="0035107B" w:rsidRDefault="0035107B" w:rsidP="00C53C54">
            <w:pPr>
              <w:rPr>
                <w:rFonts w:eastAsia="+mn-ea" w:cs="Arial"/>
                <w:color w:val="000000"/>
                <w:kern w:val="24"/>
                <w:szCs w:val="20"/>
              </w:rPr>
            </w:pPr>
            <w:r>
              <w:rPr>
                <w:color w:val="000000"/>
              </w:rPr>
              <w:t xml:space="preserve">a set of special facilities and equipment designed and operated in accordance with </w:t>
            </w:r>
            <w:r w:rsidR="00D65683">
              <w:rPr>
                <w:color w:val="000000"/>
              </w:rPr>
              <w:t>its</w:t>
            </w:r>
            <w:r>
              <w:rPr>
                <w:color w:val="000000"/>
              </w:rPr>
              <w:t xml:space="preserve"> design and intended for storage or disposal of waste from minerals processing (tailings)</w:t>
            </w:r>
          </w:p>
        </w:tc>
      </w:tr>
      <w:tr w:rsidR="0035107B" w:rsidRPr="00E64F32" w14:paraId="4424ED10" w14:textId="77777777" w:rsidTr="00C53C54">
        <w:trPr>
          <w:cantSplit/>
        </w:trPr>
        <w:tc>
          <w:tcPr>
            <w:tcW w:w="2485" w:type="dxa"/>
          </w:tcPr>
          <w:p w14:paraId="172532DF" w14:textId="77777777" w:rsidR="0035107B" w:rsidRPr="00FB249A" w:rsidRDefault="0035107B" w:rsidP="00C53C54">
            <w:pPr>
              <w:jc w:val="left"/>
              <w:rPr>
                <w:rFonts w:eastAsia="+mn-ea" w:cs="Arial"/>
                <w:b/>
                <w:color w:val="000000"/>
                <w:kern w:val="24"/>
                <w:szCs w:val="20"/>
              </w:rPr>
            </w:pPr>
            <w:r>
              <w:rPr>
                <w:b/>
                <w:color w:val="000000"/>
              </w:rPr>
              <w:t xml:space="preserve">Emergency </w:t>
            </w:r>
          </w:p>
        </w:tc>
        <w:tc>
          <w:tcPr>
            <w:tcW w:w="6870" w:type="dxa"/>
          </w:tcPr>
          <w:p w14:paraId="091D4D23" w14:textId="77777777" w:rsidR="0035107B" w:rsidRDefault="0035107B" w:rsidP="00C53C54">
            <w:pPr>
              <w:rPr>
                <w:rFonts w:eastAsia="+mn-ea" w:cs="Arial"/>
                <w:color w:val="000000"/>
                <w:kern w:val="24"/>
                <w:szCs w:val="20"/>
              </w:rPr>
            </w:pPr>
            <w:r>
              <w:rPr>
                <w:color w:val="000000"/>
              </w:rPr>
              <w:t>a situation in a certain area resulting from a hydraulic structure failure that may entail or has entailed human casualties, damage to human health or the environment, significant material losses and disruption of living conditions</w:t>
            </w:r>
          </w:p>
        </w:tc>
      </w:tr>
      <w:tr w:rsidR="0035107B" w:rsidRPr="00E64F32" w14:paraId="7A7AF0A0" w14:textId="77777777" w:rsidTr="00C53C54">
        <w:trPr>
          <w:cantSplit/>
        </w:trPr>
        <w:tc>
          <w:tcPr>
            <w:tcW w:w="2485" w:type="dxa"/>
          </w:tcPr>
          <w:p w14:paraId="57A7653D" w14:textId="77777777" w:rsidR="0035107B" w:rsidRPr="00430DC8" w:rsidRDefault="0035107B" w:rsidP="00C53C54">
            <w:pPr>
              <w:jc w:val="left"/>
              <w:rPr>
                <w:rFonts w:eastAsia="+mn-ea" w:cs="Arial"/>
                <w:b/>
                <w:color w:val="000000"/>
                <w:kern w:val="24"/>
                <w:szCs w:val="20"/>
              </w:rPr>
            </w:pPr>
            <w:r>
              <w:rPr>
                <w:b/>
                <w:color w:val="000000"/>
              </w:rPr>
              <w:t xml:space="preserve">Environmental </w:t>
            </w:r>
            <w:proofErr w:type="spellStart"/>
            <w:r>
              <w:rPr>
                <w:b/>
                <w:color w:val="000000"/>
              </w:rPr>
              <w:t>Сenter</w:t>
            </w:r>
            <w:proofErr w:type="spellEnd"/>
          </w:p>
        </w:tc>
        <w:tc>
          <w:tcPr>
            <w:tcW w:w="6870" w:type="dxa"/>
          </w:tcPr>
          <w:p w14:paraId="4BE3BA9D" w14:textId="77777777" w:rsidR="0035107B" w:rsidRDefault="0035107B" w:rsidP="00C53C54">
            <w:pPr>
              <w:rPr>
                <w:rFonts w:eastAsia="+mn-ea" w:cs="Arial"/>
                <w:color w:val="000000"/>
                <w:kern w:val="24"/>
                <w:szCs w:val="20"/>
              </w:rPr>
            </w:pPr>
            <w:r>
              <w:rPr>
                <w:color w:val="000000"/>
              </w:rPr>
              <w:t>a division of the Company responsible for coordination of environmental protection activities in structural divisions managed by the Company</w:t>
            </w:r>
          </w:p>
        </w:tc>
      </w:tr>
      <w:tr w:rsidR="0035107B" w:rsidRPr="00E64F32" w14:paraId="140193E5" w14:textId="77777777" w:rsidTr="00C53C54">
        <w:trPr>
          <w:cantSplit/>
        </w:trPr>
        <w:tc>
          <w:tcPr>
            <w:tcW w:w="2485" w:type="dxa"/>
          </w:tcPr>
          <w:p w14:paraId="596E10ED" w14:textId="77777777" w:rsidR="0035107B" w:rsidRDefault="0035107B" w:rsidP="00C53C54">
            <w:pPr>
              <w:jc w:val="left"/>
              <w:rPr>
                <w:rFonts w:eastAsia="+mn-ea" w:cs="Arial"/>
                <w:b/>
                <w:color w:val="000000"/>
                <w:kern w:val="24"/>
                <w:szCs w:val="20"/>
              </w:rPr>
            </w:pPr>
            <w:r>
              <w:rPr>
                <w:b/>
                <w:color w:val="000000"/>
              </w:rPr>
              <w:lastRenderedPageBreak/>
              <w:t>Federal Service for Environmental, Technological and Nuclear Supervision (</w:t>
            </w:r>
            <w:proofErr w:type="spellStart"/>
            <w:r>
              <w:rPr>
                <w:b/>
                <w:color w:val="000000"/>
              </w:rPr>
              <w:t>Rostekhnadzor</w:t>
            </w:r>
            <w:proofErr w:type="spellEnd"/>
            <w:r>
              <w:rPr>
                <w:b/>
                <w:color w:val="000000"/>
              </w:rPr>
              <w:t>) </w:t>
            </w:r>
          </w:p>
        </w:tc>
        <w:tc>
          <w:tcPr>
            <w:tcW w:w="6870" w:type="dxa"/>
          </w:tcPr>
          <w:p w14:paraId="6E8C3607" w14:textId="77777777" w:rsidR="0035107B" w:rsidRPr="003306E1" w:rsidRDefault="0035107B" w:rsidP="00C53C54">
            <w:pPr>
              <w:rPr>
                <w:rFonts w:eastAsia="+mn-ea" w:cs="Arial"/>
                <w:color w:val="000000"/>
                <w:kern w:val="24"/>
                <w:szCs w:val="20"/>
              </w:rPr>
            </w:pPr>
            <w:r>
              <w:rPr>
                <w:color w:val="000000"/>
              </w:rPr>
              <w:t>a federal executive body responsible for the development and implementation of state policy and regulations in the specified area of activity, as well as in the area of technological and nuclear supervision, and functions of control and supervision in the area of safe performance of work related to the use of the subsoil, industrial safety, and safety when using nuclear energy (except for the development, manufacture, testing, operation and disposal of nuclear weapons and military nuclear power plants), safety of electrical and heat installations and networks (except for household installations and networks), safety of hydraulic structures (except for shipping and port hydraulic structures), safety of production, storage and use of industrial explosive materials, as well as special functions in the area of national security in this field</w:t>
            </w:r>
          </w:p>
        </w:tc>
      </w:tr>
    </w:tbl>
    <w:p w14:paraId="1B937AA8" w14:textId="77777777" w:rsidR="0035107B" w:rsidRPr="0087613A" w:rsidRDefault="0035107B" w:rsidP="0035107B">
      <w:pPr>
        <w:pStyle w:val="1"/>
        <w:ind w:left="0" w:hanging="567"/>
      </w:pPr>
      <w:bookmarkStart w:id="235" w:name="_Toc99546926"/>
      <w:bookmarkStart w:id="236" w:name="_Toc104998139"/>
      <w:r>
        <w:lastRenderedPageBreak/>
        <w:t>ABBREVIATIONS</w:t>
      </w:r>
      <w:bookmarkEnd w:id="235"/>
      <w:bookmarkEnd w:id="236"/>
    </w:p>
    <w:tbl>
      <w:tblPr>
        <w:tblStyle w:val="aa"/>
        <w:tblW w:w="0" w:type="auto"/>
        <w:tblBorders>
          <w:top w:val="dotted" w:sz="4" w:space="0" w:color="004481"/>
          <w:left w:val="none" w:sz="0" w:space="0" w:color="auto"/>
          <w:bottom w:val="dotted" w:sz="4" w:space="0" w:color="004481"/>
          <w:right w:val="none" w:sz="0" w:space="0" w:color="auto"/>
          <w:insideH w:val="dotted" w:sz="4" w:space="0" w:color="004481"/>
          <w:insideV w:val="none" w:sz="0" w:space="0" w:color="auto"/>
        </w:tblBorders>
        <w:tblLook w:val="04A0" w:firstRow="1" w:lastRow="0" w:firstColumn="1" w:lastColumn="0" w:noHBand="0" w:noVBand="1"/>
      </w:tblPr>
      <w:tblGrid>
        <w:gridCol w:w="2405"/>
        <w:gridCol w:w="6940"/>
      </w:tblGrid>
      <w:tr w:rsidR="0035107B" w:rsidRPr="002C334D" w14:paraId="74894419" w14:textId="77777777" w:rsidTr="00C53C54">
        <w:tc>
          <w:tcPr>
            <w:tcW w:w="2405" w:type="dxa"/>
          </w:tcPr>
          <w:p w14:paraId="03D536EF" w14:textId="77777777" w:rsidR="0035107B" w:rsidRDefault="0035107B" w:rsidP="00C53C54">
            <w:pPr>
              <w:jc w:val="left"/>
              <w:rPr>
                <w:rFonts w:eastAsia="+mn-ea" w:cs="Arial"/>
                <w:b/>
                <w:color w:val="000000"/>
                <w:kern w:val="24"/>
                <w:szCs w:val="20"/>
              </w:rPr>
            </w:pPr>
            <w:r>
              <w:rPr>
                <w:b/>
                <w:color w:val="000000"/>
              </w:rPr>
              <w:t>ICMM</w:t>
            </w:r>
          </w:p>
        </w:tc>
        <w:tc>
          <w:tcPr>
            <w:tcW w:w="6940" w:type="dxa"/>
          </w:tcPr>
          <w:p w14:paraId="61BB967E" w14:textId="424AB5F0" w:rsidR="0035107B" w:rsidRDefault="0035107B" w:rsidP="00C53C54">
            <w:pPr>
              <w:rPr>
                <w:rFonts w:eastAsia="+mn-ea" w:cs="Arial"/>
                <w:color w:val="000000"/>
                <w:kern w:val="24"/>
                <w:szCs w:val="20"/>
              </w:rPr>
            </w:pPr>
            <w:r>
              <w:rPr>
                <w:color w:val="000000"/>
              </w:rPr>
              <w:t>International Council on Mining and Metals</w:t>
            </w:r>
          </w:p>
        </w:tc>
      </w:tr>
      <w:tr w:rsidR="0035107B" w:rsidRPr="002C334D" w14:paraId="312D1E51" w14:textId="77777777" w:rsidTr="00C53C54">
        <w:tc>
          <w:tcPr>
            <w:tcW w:w="2405" w:type="dxa"/>
          </w:tcPr>
          <w:p w14:paraId="51067B9A" w14:textId="77777777" w:rsidR="0035107B" w:rsidRDefault="0035107B" w:rsidP="00C53C54">
            <w:pPr>
              <w:jc w:val="left"/>
              <w:rPr>
                <w:rFonts w:eastAsia="+mn-ea" w:cs="Arial"/>
                <w:b/>
                <w:color w:val="000000"/>
                <w:kern w:val="24"/>
                <w:szCs w:val="20"/>
              </w:rPr>
            </w:pPr>
            <w:r>
              <w:rPr>
                <w:b/>
                <w:color w:val="000000"/>
              </w:rPr>
              <w:t>RJC</w:t>
            </w:r>
          </w:p>
        </w:tc>
        <w:tc>
          <w:tcPr>
            <w:tcW w:w="6940" w:type="dxa"/>
          </w:tcPr>
          <w:p w14:paraId="78069FCB" w14:textId="7A0D68BB" w:rsidR="0035107B" w:rsidRDefault="0035107B" w:rsidP="00C53C54">
            <w:pPr>
              <w:rPr>
                <w:rFonts w:eastAsia="+mn-ea" w:cs="Arial"/>
                <w:color w:val="000000"/>
                <w:kern w:val="24"/>
                <w:szCs w:val="20"/>
              </w:rPr>
            </w:pPr>
            <w:r>
              <w:rPr>
                <w:color w:val="000000"/>
              </w:rPr>
              <w:t xml:space="preserve">Responsible </w:t>
            </w:r>
            <w:proofErr w:type="spellStart"/>
            <w:r>
              <w:rPr>
                <w:color w:val="000000"/>
              </w:rPr>
              <w:t>Jewellery</w:t>
            </w:r>
            <w:proofErr w:type="spellEnd"/>
            <w:r>
              <w:rPr>
                <w:color w:val="000000"/>
              </w:rPr>
              <w:t xml:space="preserve"> Council</w:t>
            </w:r>
          </w:p>
        </w:tc>
      </w:tr>
      <w:tr w:rsidR="0035107B" w:rsidRPr="002C334D" w14:paraId="177A8E63" w14:textId="77777777" w:rsidTr="00C53C54">
        <w:tc>
          <w:tcPr>
            <w:tcW w:w="2405" w:type="dxa"/>
          </w:tcPr>
          <w:p w14:paraId="2AF0DA46" w14:textId="77777777" w:rsidR="0035107B" w:rsidRPr="00594D2A" w:rsidRDefault="0035107B" w:rsidP="00C53C54">
            <w:pPr>
              <w:jc w:val="left"/>
              <w:rPr>
                <w:rFonts w:eastAsia="+mn-ea" w:cs="Arial"/>
                <w:b/>
                <w:color w:val="000000"/>
                <w:kern w:val="24"/>
                <w:szCs w:val="20"/>
              </w:rPr>
            </w:pPr>
            <w:r>
              <w:rPr>
                <w:b/>
                <w:color w:val="000000"/>
              </w:rPr>
              <w:t>HS</w:t>
            </w:r>
          </w:p>
        </w:tc>
        <w:tc>
          <w:tcPr>
            <w:tcW w:w="6940" w:type="dxa"/>
          </w:tcPr>
          <w:p w14:paraId="74F288E4" w14:textId="77777777" w:rsidR="0035107B" w:rsidRPr="002C334D" w:rsidRDefault="0035107B" w:rsidP="00C53C54">
            <w:pPr>
              <w:rPr>
                <w:rFonts w:eastAsia="+mn-ea" w:cs="Arial"/>
                <w:b/>
                <w:color w:val="000000"/>
                <w:kern w:val="24"/>
                <w:szCs w:val="20"/>
              </w:rPr>
            </w:pPr>
            <w:r>
              <w:rPr>
                <w:color w:val="000000"/>
              </w:rPr>
              <w:t>Hydraulic structures</w:t>
            </w:r>
          </w:p>
        </w:tc>
      </w:tr>
      <w:tr w:rsidR="0035107B" w:rsidRPr="002C334D" w14:paraId="3FD35813" w14:textId="77777777" w:rsidTr="00C53C54">
        <w:tc>
          <w:tcPr>
            <w:tcW w:w="2405" w:type="dxa"/>
          </w:tcPr>
          <w:p w14:paraId="53B533AC" w14:textId="77777777" w:rsidR="0035107B" w:rsidRDefault="0035107B" w:rsidP="00C53C54">
            <w:pPr>
              <w:jc w:val="left"/>
              <w:rPr>
                <w:rFonts w:eastAsia="+mn-ea" w:cs="Arial"/>
                <w:b/>
                <w:color w:val="000000"/>
                <w:kern w:val="24"/>
                <w:szCs w:val="20"/>
              </w:rPr>
            </w:pPr>
            <w:r>
              <w:rPr>
                <w:b/>
                <w:color w:val="000000"/>
              </w:rPr>
              <w:t>SEER</w:t>
            </w:r>
          </w:p>
        </w:tc>
        <w:tc>
          <w:tcPr>
            <w:tcW w:w="6940" w:type="dxa"/>
          </w:tcPr>
          <w:p w14:paraId="698C20CD" w14:textId="77777777" w:rsidR="0035107B" w:rsidRDefault="0035107B" w:rsidP="00C53C54">
            <w:r>
              <w:t>State Environmental Expert Review</w:t>
            </w:r>
          </w:p>
        </w:tc>
      </w:tr>
      <w:tr w:rsidR="0035107B" w:rsidRPr="002C334D" w14:paraId="4AC99D5B" w14:textId="77777777" w:rsidTr="00C53C54">
        <w:tc>
          <w:tcPr>
            <w:tcW w:w="2405" w:type="dxa"/>
          </w:tcPr>
          <w:p w14:paraId="29E6B78E" w14:textId="77777777" w:rsidR="0035107B" w:rsidRDefault="0035107B" w:rsidP="00C53C54">
            <w:pPr>
              <w:jc w:val="left"/>
              <w:rPr>
                <w:rFonts w:eastAsia="+mn-ea" w:cs="Arial"/>
                <w:b/>
                <w:color w:val="000000"/>
                <w:kern w:val="24"/>
                <w:szCs w:val="20"/>
              </w:rPr>
            </w:pPr>
            <w:r>
              <w:rPr>
                <w:b/>
                <w:color w:val="000000"/>
              </w:rPr>
              <w:t>EOR</w:t>
            </w:r>
          </w:p>
        </w:tc>
        <w:tc>
          <w:tcPr>
            <w:tcW w:w="6940" w:type="dxa"/>
          </w:tcPr>
          <w:p w14:paraId="131C9695" w14:textId="77777777" w:rsidR="0035107B" w:rsidRDefault="0035107B" w:rsidP="00C53C54">
            <w:r>
              <w:t>Engineer of Record</w:t>
            </w:r>
          </w:p>
        </w:tc>
      </w:tr>
      <w:tr w:rsidR="0035107B" w:rsidRPr="002C334D" w14:paraId="34BE3FE8" w14:textId="77777777" w:rsidTr="00C53C54">
        <w:tc>
          <w:tcPr>
            <w:tcW w:w="2405" w:type="dxa"/>
          </w:tcPr>
          <w:p w14:paraId="33A693FC" w14:textId="77777777" w:rsidR="0035107B" w:rsidRDefault="0035107B" w:rsidP="00C53C54">
            <w:pPr>
              <w:jc w:val="left"/>
              <w:rPr>
                <w:rFonts w:eastAsia="+mn-ea" w:cs="Arial"/>
                <w:b/>
                <w:color w:val="000000"/>
                <w:kern w:val="24"/>
                <w:szCs w:val="20"/>
              </w:rPr>
            </w:pPr>
            <w:r>
              <w:rPr>
                <w:b/>
                <w:color w:val="000000"/>
              </w:rPr>
              <w:t>EPRC</w:t>
            </w:r>
          </w:p>
        </w:tc>
        <w:tc>
          <w:tcPr>
            <w:tcW w:w="6940" w:type="dxa"/>
          </w:tcPr>
          <w:p w14:paraId="188801EA" w14:textId="77777777" w:rsidR="0035107B" w:rsidRDefault="0035107B" w:rsidP="00C53C54">
            <w:pPr>
              <w:rPr>
                <w:color w:val="000000" w:themeColor="text1"/>
              </w:rPr>
            </w:pPr>
            <w:r>
              <w:rPr>
                <w:color w:val="000000" w:themeColor="text1"/>
              </w:rPr>
              <w:t>Emergency Prevention and Response Commission</w:t>
            </w:r>
          </w:p>
        </w:tc>
      </w:tr>
      <w:tr w:rsidR="0035107B" w:rsidRPr="002C334D" w14:paraId="0C47F55A" w14:textId="77777777" w:rsidTr="00C53C54">
        <w:tc>
          <w:tcPr>
            <w:tcW w:w="2405" w:type="dxa"/>
          </w:tcPr>
          <w:p w14:paraId="01A66F37" w14:textId="77777777" w:rsidR="0035107B" w:rsidRDefault="0035107B" w:rsidP="00C53C54">
            <w:pPr>
              <w:jc w:val="left"/>
              <w:rPr>
                <w:rFonts w:eastAsia="+mn-ea" w:cs="Arial"/>
                <w:b/>
                <w:color w:val="000000"/>
                <w:kern w:val="24"/>
                <w:szCs w:val="20"/>
              </w:rPr>
            </w:pPr>
            <w:r>
              <w:rPr>
                <w:b/>
                <w:color w:val="000000"/>
              </w:rPr>
              <w:t>NPO</w:t>
            </w:r>
          </w:p>
        </w:tc>
        <w:tc>
          <w:tcPr>
            <w:tcW w:w="6940" w:type="dxa"/>
          </w:tcPr>
          <w:p w14:paraId="690552D7" w14:textId="77777777" w:rsidR="0035107B" w:rsidRDefault="0035107B" w:rsidP="00C53C54">
            <w:pPr>
              <w:rPr>
                <w:color w:val="000000" w:themeColor="text1"/>
              </w:rPr>
            </w:pPr>
            <w:r>
              <w:rPr>
                <w:color w:val="000000" w:themeColor="text1"/>
              </w:rPr>
              <w:t>Non-profit organization</w:t>
            </w:r>
          </w:p>
        </w:tc>
      </w:tr>
      <w:tr w:rsidR="0035107B" w:rsidRPr="002C334D" w14:paraId="1E031557" w14:textId="77777777" w:rsidTr="00C53C54">
        <w:tc>
          <w:tcPr>
            <w:tcW w:w="2405" w:type="dxa"/>
          </w:tcPr>
          <w:p w14:paraId="3F9C2435" w14:textId="77777777" w:rsidR="0035107B" w:rsidRPr="00922A5D" w:rsidRDefault="0035107B" w:rsidP="00C53C54">
            <w:pPr>
              <w:jc w:val="left"/>
              <w:rPr>
                <w:rFonts w:eastAsia="+mn-ea" w:cs="Arial"/>
                <w:b/>
                <w:color w:val="000000"/>
                <w:kern w:val="24"/>
                <w:szCs w:val="20"/>
              </w:rPr>
            </w:pPr>
            <w:r>
              <w:rPr>
                <w:b/>
                <w:color w:val="000000"/>
              </w:rPr>
              <w:t>ITRB</w:t>
            </w:r>
          </w:p>
        </w:tc>
        <w:tc>
          <w:tcPr>
            <w:tcW w:w="6940" w:type="dxa"/>
          </w:tcPr>
          <w:p w14:paraId="6425ED07" w14:textId="77777777" w:rsidR="0035107B" w:rsidRPr="0094252E" w:rsidRDefault="0035107B" w:rsidP="00C53C54">
            <w:pPr>
              <w:rPr>
                <w:rFonts w:eastAsia="+mn-ea" w:cs="Arial"/>
                <w:color w:val="000000"/>
                <w:kern w:val="24"/>
                <w:szCs w:val="20"/>
              </w:rPr>
            </w:pPr>
            <w:r>
              <w:t>Independent Tailings Review Board</w:t>
            </w:r>
          </w:p>
        </w:tc>
      </w:tr>
      <w:tr w:rsidR="0035107B" w:rsidRPr="002C334D" w14:paraId="1FDE9414" w14:textId="77777777" w:rsidTr="00C53C54">
        <w:tc>
          <w:tcPr>
            <w:tcW w:w="2405" w:type="dxa"/>
          </w:tcPr>
          <w:p w14:paraId="77565E61" w14:textId="77777777" w:rsidR="0035107B" w:rsidRDefault="0035107B" w:rsidP="00C53C54">
            <w:pPr>
              <w:jc w:val="left"/>
              <w:rPr>
                <w:rFonts w:eastAsia="+mn-ea" w:cs="Arial"/>
                <w:b/>
                <w:color w:val="000000"/>
                <w:kern w:val="24"/>
                <w:szCs w:val="20"/>
              </w:rPr>
            </w:pPr>
            <w:r>
              <w:rPr>
                <w:b/>
                <w:color w:val="000000"/>
              </w:rPr>
              <w:t>EIA</w:t>
            </w:r>
          </w:p>
        </w:tc>
        <w:tc>
          <w:tcPr>
            <w:tcW w:w="6940" w:type="dxa"/>
          </w:tcPr>
          <w:p w14:paraId="476F9CC9" w14:textId="77777777" w:rsidR="0035107B" w:rsidRDefault="0035107B" w:rsidP="00C53C54">
            <w:r>
              <w:t>Environmental impact assessment</w:t>
            </w:r>
          </w:p>
        </w:tc>
      </w:tr>
      <w:tr w:rsidR="0035107B" w:rsidRPr="002C334D" w14:paraId="34E0267A" w14:textId="77777777" w:rsidTr="00C53C54">
        <w:tc>
          <w:tcPr>
            <w:tcW w:w="2405" w:type="dxa"/>
          </w:tcPr>
          <w:p w14:paraId="38E37A90" w14:textId="77777777" w:rsidR="0035107B" w:rsidRDefault="0035107B" w:rsidP="00C53C54">
            <w:pPr>
              <w:jc w:val="left"/>
              <w:rPr>
                <w:rFonts w:eastAsia="+mn-ea" w:cs="Arial"/>
                <w:b/>
                <w:color w:val="000000"/>
                <w:kern w:val="24"/>
                <w:szCs w:val="20"/>
              </w:rPr>
            </w:pPr>
            <w:r>
              <w:rPr>
                <w:b/>
                <w:color w:val="000000"/>
              </w:rPr>
              <w:t>UN</w:t>
            </w:r>
          </w:p>
        </w:tc>
        <w:tc>
          <w:tcPr>
            <w:tcW w:w="6940" w:type="dxa"/>
          </w:tcPr>
          <w:p w14:paraId="09E1C21A" w14:textId="77777777" w:rsidR="0035107B" w:rsidRDefault="0035107B" w:rsidP="00C53C54">
            <w:pPr>
              <w:rPr>
                <w:rFonts w:eastAsia="+mn-ea" w:cs="Arial"/>
                <w:color w:val="000000"/>
                <w:kern w:val="24"/>
                <w:szCs w:val="20"/>
              </w:rPr>
            </w:pPr>
            <w:r>
              <w:rPr>
                <w:color w:val="000000"/>
              </w:rPr>
              <w:t>United Nations Organization</w:t>
            </w:r>
          </w:p>
        </w:tc>
      </w:tr>
      <w:tr w:rsidR="0035107B" w:rsidRPr="002C334D" w14:paraId="72A7BF21" w14:textId="77777777" w:rsidTr="00C53C54">
        <w:tc>
          <w:tcPr>
            <w:tcW w:w="2405" w:type="dxa"/>
          </w:tcPr>
          <w:p w14:paraId="1630F7A8" w14:textId="77777777" w:rsidR="0035107B" w:rsidRPr="00300703" w:rsidRDefault="0035107B" w:rsidP="00C53C54">
            <w:pPr>
              <w:jc w:val="left"/>
              <w:rPr>
                <w:rFonts w:eastAsia="+mn-ea" w:cs="Arial"/>
                <w:b/>
                <w:color w:val="000000"/>
                <w:kern w:val="24"/>
                <w:szCs w:val="20"/>
              </w:rPr>
            </w:pPr>
            <w:r>
              <w:rPr>
                <w:b/>
                <w:color w:val="000000"/>
              </w:rPr>
              <w:t>ERP</w:t>
            </w:r>
          </w:p>
        </w:tc>
        <w:tc>
          <w:tcPr>
            <w:tcW w:w="6940" w:type="dxa"/>
          </w:tcPr>
          <w:p w14:paraId="6F9999A2" w14:textId="77777777" w:rsidR="0035107B" w:rsidRDefault="0035107B" w:rsidP="00C53C54">
            <w:r>
              <w:t>Emergency response plan</w:t>
            </w:r>
          </w:p>
        </w:tc>
      </w:tr>
      <w:tr w:rsidR="0035107B" w:rsidRPr="002C334D" w14:paraId="3421D35E" w14:textId="77777777" w:rsidTr="00C53C54">
        <w:tc>
          <w:tcPr>
            <w:tcW w:w="2405" w:type="dxa"/>
          </w:tcPr>
          <w:p w14:paraId="285C48C1" w14:textId="77777777" w:rsidR="0035107B" w:rsidRDefault="0035107B" w:rsidP="00C53C54">
            <w:pPr>
              <w:jc w:val="left"/>
              <w:rPr>
                <w:rFonts w:eastAsia="+mn-ea" w:cs="Arial"/>
                <w:b/>
                <w:color w:val="000000"/>
                <w:kern w:val="24"/>
                <w:szCs w:val="20"/>
              </w:rPr>
            </w:pPr>
            <w:r>
              <w:rPr>
                <w:b/>
                <w:color w:val="000000"/>
              </w:rPr>
              <w:t>USEPRS</w:t>
            </w:r>
          </w:p>
        </w:tc>
        <w:tc>
          <w:tcPr>
            <w:tcW w:w="6940" w:type="dxa"/>
          </w:tcPr>
          <w:p w14:paraId="775FE003" w14:textId="77777777" w:rsidR="0035107B" w:rsidRDefault="0035107B" w:rsidP="00C53C54">
            <w:r>
              <w:t>Unified State Emergency Prevention and Response System</w:t>
            </w:r>
          </w:p>
        </w:tc>
      </w:tr>
      <w:tr w:rsidR="0035107B" w:rsidRPr="002C334D" w14:paraId="76064444" w14:textId="77777777" w:rsidTr="00C53C54">
        <w:tc>
          <w:tcPr>
            <w:tcW w:w="2405" w:type="dxa"/>
          </w:tcPr>
          <w:p w14:paraId="10B695CB" w14:textId="77777777" w:rsidR="0035107B" w:rsidRPr="00B26A69" w:rsidRDefault="0035107B" w:rsidP="00C53C54">
            <w:pPr>
              <w:jc w:val="left"/>
              <w:rPr>
                <w:rFonts w:eastAsia="+mn-ea" w:cs="Arial"/>
                <w:color w:val="000000"/>
                <w:kern w:val="24"/>
                <w:szCs w:val="20"/>
              </w:rPr>
            </w:pPr>
            <w:r>
              <w:rPr>
                <w:b/>
                <w:color w:val="000000"/>
              </w:rPr>
              <w:t>FPIC</w:t>
            </w:r>
          </w:p>
        </w:tc>
        <w:tc>
          <w:tcPr>
            <w:tcW w:w="6940" w:type="dxa"/>
          </w:tcPr>
          <w:p w14:paraId="479D3BA7" w14:textId="77777777" w:rsidR="0035107B" w:rsidRDefault="0035107B" w:rsidP="00C53C54">
            <w:pPr>
              <w:rPr>
                <w:rFonts w:eastAsia="+mn-ea" w:cs="Arial"/>
                <w:color w:val="000000"/>
                <w:kern w:val="24"/>
                <w:szCs w:val="20"/>
              </w:rPr>
            </w:pPr>
            <w:r>
              <w:rPr>
                <w:color w:val="000000"/>
              </w:rPr>
              <w:t>Free, prior and informed consent</w:t>
            </w:r>
          </w:p>
        </w:tc>
      </w:tr>
      <w:tr w:rsidR="0035107B" w:rsidRPr="002C334D" w14:paraId="43D95AB9" w14:textId="77777777" w:rsidTr="00C53C54">
        <w:tc>
          <w:tcPr>
            <w:tcW w:w="2405" w:type="dxa"/>
          </w:tcPr>
          <w:p w14:paraId="6975D34C" w14:textId="77777777" w:rsidR="0035107B" w:rsidRDefault="0035107B" w:rsidP="00C53C54">
            <w:pPr>
              <w:jc w:val="left"/>
              <w:rPr>
                <w:rFonts w:eastAsia="+mn-ea" w:cs="Arial"/>
                <w:b/>
                <w:color w:val="000000"/>
                <w:kern w:val="24"/>
                <w:szCs w:val="20"/>
              </w:rPr>
            </w:pPr>
            <w:r>
              <w:rPr>
                <w:b/>
                <w:color w:val="000000"/>
              </w:rPr>
              <w:t>RMS</w:t>
            </w:r>
          </w:p>
        </w:tc>
        <w:tc>
          <w:tcPr>
            <w:tcW w:w="6940" w:type="dxa"/>
          </w:tcPr>
          <w:p w14:paraId="6837E858" w14:textId="77777777" w:rsidR="0035107B" w:rsidRDefault="0035107B" w:rsidP="00C53C54">
            <w:r>
              <w:t>Risk management system</w:t>
            </w:r>
          </w:p>
        </w:tc>
      </w:tr>
      <w:tr w:rsidR="0035107B" w:rsidRPr="002C334D" w14:paraId="1B6BD4C6" w14:textId="77777777" w:rsidTr="00C53C54">
        <w:tc>
          <w:tcPr>
            <w:tcW w:w="2405" w:type="dxa"/>
          </w:tcPr>
          <w:p w14:paraId="047A547C" w14:textId="77777777" w:rsidR="0035107B" w:rsidRDefault="0035107B" w:rsidP="00C53C54">
            <w:pPr>
              <w:jc w:val="left"/>
              <w:rPr>
                <w:rFonts w:eastAsia="+mn-ea" w:cs="Arial"/>
                <w:b/>
                <w:color w:val="000000"/>
                <w:kern w:val="24"/>
                <w:szCs w:val="20"/>
              </w:rPr>
            </w:pPr>
            <w:r>
              <w:rPr>
                <w:b/>
                <w:color w:val="000000"/>
              </w:rPr>
              <w:t>TMS</w:t>
            </w:r>
          </w:p>
        </w:tc>
        <w:tc>
          <w:tcPr>
            <w:tcW w:w="6940" w:type="dxa"/>
          </w:tcPr>
          <w:p w14:paraId="6407D463" w14:textId="77777777" w:rsidR="0035107B" w:rsidRDefault="0035107B" w:rsidP="00C53C54">
            <w:r>
              <w:rPr>
                <w:color w:val="000000" w:themeColor="text1"/>
              </w:rPr>
              <w:t>Tailings Management System</w:t>
            </w:r>
          </w:p>
        </w:tc>
      </w:tr>
      <w:tr w:rsidR="0035107B" w:rsidRPr="002C334D" w14:paraId="09B487D8" w14:textId="77777777" w:rsidTr="00C53C54">
        <w:tc>
          <w:tcPr>
            <w:tcW w:w="2405" w:type="dxa"/>
          </w:tcPr>
          <w:p w14:paraId="12CE7E9C" w14:textId="77777777" w:rsidR="0035107B" w:rsidRDefault="0035107B" w:rsidP="00C53C54">
            <w:pPr>
              <w:jc w:val="left"/>
              <w:rPr>
                <w:rFonts w:eastAsia="+mn-ea" w:cs="Arial"/>
                <w:b/>
                <w:color w:val="000000"/>
                <w:kern w:val="24"/>
                <w:szCs w:val="20"/>
              </w:rPr>
            </w:pPr>
            <w:r>
              <w:rPr>
                <w:b/>
                <w:color w:val="000000"/>
              </w:rPr>
              <w:t>EMS</w:t>
            </w:r>
          </w:p>
        </w:tc>
        <w:tc>
          <w:tcPr>
            <w:tcW w:w="6940" w:type="dxa"/>
          </w:tcPr>
          <w:p w14:paraId="16DBCF83" w14:textId="77777777" w:rsidR="0035107B" w:rsidRDefault="0035107B" w:rsidP="00C53C54">
            <w:r>
              <w:rPr>
                <w:color w:val="000000" w:themeColor="text1"/>
              </w:rPr>
              <w:t>Environmental Management System</w:t>
            </w:r>
          </w:p>
        </w:tc>
      </w:tr>
      <w:tr w:rsidR="0035107B" w:rsidRPr="002C334D" w14:paraId="791F3B78" w14:textId="77777777" w:rsidTr="00C53C54">
        <w:tc>
          <w:tcPr>
            <w:tcW w:w="2405" w:type="dxa"/>
          </w:tcPr>
          <w:p w14:paraId="6DCC263C" w14:textId="77777777" w:rsidR="0035107B" w:rsidRDefault="0035107B" w:rsidP="00C53C54">
            <w:pPr>
              <w:jc w:val="left"/>
              <w:rPr>
                <w:rFonts w:eastAsia="+mn-ea" w:cs="Arial"/>
                <w:b/>
                <w:color w:val="000000"/>
                <w:kern w:val="24"/>
                <w:szCs w:val="20"/>
              </w:rPr>
            </w:pPr>
            <w:r>
              <w:rPr>
                <w:b/>
                <w:color w:val="000000"/>
              </w:rPr>
              <w:t>ESMS</w:t>
            </w:r>
          </w:p>
        </w:tc>
        <w:tc>
          <w:tcPr>
            <w:tcW w:w="6940" w:type="dxa"/>
          </w:tcPr>
          <w:p w14:paraId="4BE3B18D" w14:textId="77777777" w:rsidR="0035107B" w:rsidRDefault="0035107B" w:rsidP="00C53C54">
            <w:r>
              <w:t>Environmental and Social Management System</w:t>
            </w:r>
          </w:p>
        </w:tc>
      </w:tr>
      <w:tr w:rsidR="0035107B" w:rsidRPr="002C334D" w14:paraId="1F374197" w14:textId="77777777" w:rsidTr="00C53C54">
        <w:tc>
          <w:tcPr>
            <w:tcW w:w="2405" w:type="dxa"/>
          </w:tcPr>
          <w:p w14:paraId="3E397536" w14:textId="77777777" w:rsidR="0035107B" w:rsidRDefault="0035107B" w:rsidP="00C53C54">
            <w:pPr>
              <w:jc w:val="left"/>
              <w:rPr>
                <w:rFonts w:eastAsia="+mn-ea" w:cs="Arial"/>
                <w:b/>
                <w:color w:val="000000"/>
                <w:kern w:val="24"/>
                <w:szCs w:val="20"/>
              </w:rPr>
            </w:pPr>
            <w:proofErr w:type="spellStart"/>
            <w:r>
              <w:rPr>
                <w:b/>
                <w:color w:val="000000"/>
              </w:rPr>
              <w:t>ToR</w:t>
            </w:r>
            <w:proofErr w:type="spellEnd"/>
          </w:p>
        </w:tc>
        <w:tc>
          <w:tcPr>
            <w:tcW w:w="6940" w:type="dxa"/>
          </w:tcPr>
          <w:p w14:paraId="3D5273F5" w14:textId="77777777" w:rsidR="0035107B" w:rsidRPr="00A84D56" w:rsidRDefault="0035107B" w:rsidP="00C53C54">
            <w:pPr>
              <w:rPr>
                <w:color w:val="000000" w:themeColor="text1"/>
              </w:rPr>
            </w:pPr>
            <w:r>
              <w:rPr>
                <w:color w:val="000000" w:themeColor="text1"/>
              </w:rPr>
              <w:t>Terms of Reference</w:t>
            </w:r>
          </w:p>
        </w:tc>
      </w:tr>
      <w:tr w:rsidR="0035107B" w:rsidRPr="002C334D" w14:paraId="6261A698" w14:textId="77777777" w:rsidTr="00C53C54">
        <w:tc>
          <w:tcPr>
            <w:tcW w:w="2405" w:type="dxa"/>
          </w:tcPr>
          <w:p w14:paraId="25DC118D" w14:textId="77777777" w:rsidR="0035107B" w:rsidRDefault="0035107B" w:rsidP="00C53C54">
            <w:pPr>
              <w:jc w:val="left"/>
              <w:rPr>
                <w:rFonts w:eastAsia="+mn-ea" w:cs="Arial"/>
                <w:b/>
                <w:color w:val="000000"/>
                <w:kern w:val="24"/>
                <w:szCs w:val="20"/>
              </w:rPr>
            </w:pPr>
            <w:r>
              <w:rPr>
                <w:b/>
                <w:color w:val="000000"/>
              </w:rPr>
              <w:t>FS</w:t>
            </w:r>
          </w:p>
        </w:tc>
        <w:tc>
          <w:tcPr>
            <w:tcW w:w="6940" w:type="dxa"/>
          </w:tcPr>
          <w:p w14:paraId="069A23F2" w14:textId="77777777" w:rsidR="0035107B" w:rsidRPr="00513826" w:rsidRDefault="0035107B" w:rsidP="00C53C54">
            <w:pPr>
              <w:rPr>
                <w:color w:val="000000" w:themeColor="text1"/>
              </w:rPr>
            </w:pPr>
            <w:r>
              <w:rPr>
                <w:color w:val="000000" w:themeColor="text1"/>
              </w:rPr>
              <w:t>Feasibility study</w:t>
            </w:r>
          </w:p>
        </w:tc>
      </w:tr>
      <w:tr w:rsidR="0035107B" w:rsidRPr="002C334D" w14:paraId="27BF2E78" w14:textId="77777777" w:rsidTr="00C53C54">
        <w:tc>
          <w:tcPr>
            <w:tcW w:w="2405" w:type="dxa"/>
          </w:tcPr>
          <w:p w14:paraId="57411173" w14:textId="77777777" w:rsidR="0035107B" w:rsidRDefault="0035107B" w:rsidP="00C53C54">
            <w:pPr>
              <w:jc w:val="left"/>
              <w:rPr>
                <w:rFonts w:eastAsia="+mn-ea" w:cs="Arial"/>
                <w:b/>
                <w:color w:val="000000"/>
                <w:kern w:val="24"/>
                <w:szCs w:val="20"/>
              </w:rPr>
            </w:pPr>
            <w:r>
              <w:rPr>
                <w:b/>
                <w:color w:val="000000"/>
              </w:rPr>
              <w:t>TDS</w:t>
            </w:r>
          </w:p>
        </w:tc>
        <w:tc>
          <w:tcPr>
            <w:tcW w:w="6940" w:type="dxa"/>
          </w:tcPr>
          <w:p w14:paraId="764748C2" w14:textId="77777777" w:rsidR="0035107B" w:rsidRDefault="0035107B" w:rsidP="00C53C54">
            <w:r>
              <w:t>Tailings dam section</w:t>
            </w:r>
          </w:p>
        </w:tc>
      </w:tr>
      <w:tr w:rsidR="0035107B" w:rsidRPr="002C334D" w14:paraId="6E944018" w14:textId="77777777" w:rsidTr="00C53C54">
        <w:tc>
          <w:tcPr>
            <w:tcW w:w="2405" w:type="dxa"/>
          </w:tcPr>
          <w:p w14:paraId="6C666BF6" w14:textId="77777777" w:rsidR="0035107B" w:rsidRDefault="0035107B" w:rsidP="00C53C54">
            <w:pPr>
              <w:jc w:val="left"/>
              <w:rPr>
                <w:rFonts w:eastAsia="+mn-ea" w:cs="Arial"/>
                <w:b/>
                <w:color w:val="000000"/>
                <w:kern w:val="24"/>
                <w:szCs w:val="20"/>
              </w:rPr>
            </w:pPr>
            <w:r>
              <w:rPr>
                <w:b/>
                <w:color w:val="000000"/>
              </w:rPr>
              <w:t>TD</w:t>
            </w:r>
          </w:p>
        </w:tc>
        <w:tc>
          <w:tcPr>
            <w:tcW w:w="6940" w:type="dxa"/>
          </w:tcPr>
          <w:p w14:paraId="3048A950" w14:textId="77777777" w:rsidR="0035107B" w:rsidRDefault="0035107B" w:rsidP="00C53C54">
            <w:pPr>
              <w:rPr>
                <w:rFonts w:eastAsia="+mn-ea" w:cs="Arial"/>
                <w:color w:val="000000"/>
                <w:kern w:val="24"/>
                <w:szCs w:val="20"/>
              </w:rPr>
            </w:pPr>
            <w:r>
              <w:rPr>
                <w:color w:val="000000"/>
              </w:rPr>
              <w:t>Tailings dam</w:t>
            </w:r>
          </w:p>
        </w:tc>
      </w:tr>
      <w:tr w:rsidR="0035107B" w:rsidRPr="002C334D" w14:paraId="39FB2A35" w14:textId="77777777" w:rsidTr="00C53C54">
        <w:tc>
          <w:tcPr>
            <w:tcW w:w="2405" w:type="dxa"/>
          </w:tcPr>
          <w:p w14:paraId="486BD759" w14:textId="77777777" w:rsidR="0035107B" w:rsidRPr="00874FD8" w:rsidRDefault="0035107B" w:rsidP="00C53C54">
            <w:pPr>
              <w:jc w:val="left"/>
              <w:rPr>
                <w:rFonts w:eastAsia="+mn-ea" w:cs="Arial"/>
                <w:b/>
                <w:color w:val="000000"/>
                <w:kern w:val="24"/>
                <w:szCs w:val="20"/>
              </w:rPr>
            </w:pPr>
            <w:r>
              <w:rPr>
                <w:b/>
                <w:color w:val="000000"/>
              </w:rPr>
              <w:t>ES</w:t>
            </w:r>
          </w:p>
        </w:tc>
        <w:tc>
          <w:tcPr>
            <w:tcW w:w="6940" w:type="dxa"/>
          </w:tcPr>
          <w:p w14:paraId="6C314A45" w14:textId="77777777" w:rsidR="0035107B" w:rsidRPr="001F530A" w:rsidRDefault="0035107B" w:rsidP="00C53C54">
            <w:pPr>
              <w:rPr>
                <w:rFonts w:eastAsia="+mn-ea" w:cs="Arial"/>
                <w:color w:val="000000"/>
                <w:kern w:val="24"/>
                <w:szCs w:val="20"/>
              </w:rPr>
            </w:pPr>
            <w:r>
              <w:rPr>
                <w:color w:val="000000"/>
              </w:rPr>
              <w:t>Emergency situation</w:t>
            </w:r>
          </w:p>
        </w:tc>
      </w:tr>
      <w:tr w:rsidR="0035107B" w:rsidRPr="002C334D" w14:paraId="72541D1F" w14:textId="77777777" w:rsidTr="00C53C54">
        <w:tc>
          <w:tcPr>
            <w:tcW w:w="2405" w:type="dxa"/>
          </w:tcPr>
          <w:p w14:paraId="738F17E1" w14:textId="77777777" w:rsidR="0035107B" w:rsidRDefault="0035107B" w:rsidP="00C53C54">
            <w:pPr>
              <w:jc w:val="left"/>
              <w:rPr>
                <w:rFonts w:eastAsia="+mn-ea" w:cs="Arial"/>
                <w:b/>
                <w:color w:val="000000"/>
                <w:kern w:val="24"/>
                <w:szCs w:val="20"/>
              </w:rPr>
            </w:pPr>
            <w:r>
              <w:rPr>
                <w:b/>
                <w:color w:val="000000"/>
              </w:rPr>
              <w:t>OMSM</w:t>
            </w:r>
          </w:p>
        </w:tc>
        <w:tc>
          <w:tcPr>
            <w:tcW w:w="6940" w:type="dxa"/>
          </w:tcPr>
          <w:p w14:paraId="539410C4" w14:textId="77777777" w:rsidR="0035107B" w:rsidRDefault="0035107B" w:rsidP="00C53C54">
            <w:r>
              <w:t>Operations, Maintenance and Surveillance Manual</w:t>
            </w:r>
          </w:p>
        </w:tc>
      </w:tr>
    </w:tbl>
    <w:p w14:paraId="1FEE1A03" w14:textId="77777777" w:rsidR="0035107B" w:rsidRPr="00096473" w:rsidRDefault="0035107B" w:rsidP="0035107B">
      <w:pPr>
        <w:rPr>
          <w:rFonts w:eastAsia="+mn-ea" w:cs="Arial"/>
          <w:b/>
          <w:color w:val="000000"/>
          <w:kern w:val="24"/>
          <w:szCs w:val="20"/>
          <w:lang w:eastAsia="ru-RU"/>
        </w:rPr>
      </w:pPr>
    </w:p>
    <w:p w14:paraId="0C68A05D" w14:textId="77777777" w:rsidR="0035107B" w:rsidRDefault="0035107B" w:rsidP="0035107B">
      <w:pPr>
        <w:ind w:left="709"/>
      </w:pPr>
    </w:p>
    <w:p w14:paraId="24DCB6E6" w14:textId="77777777" w:rsidR="0035107B" w:rsidRDefault="0035107B" w:rsidP="0035107B">
      <w:pPr>
        <w:pStyle w:val="1"/>
        <w:ind w:left="0" w:hanging="567"/>
      </w:pPr>
      <w:bookmarkStart w:id="237" w:name="_НОРМАТИВНЫЕ_ССЫЛКИ"/>
      <w:bookmarkStart w:id="238" w:name="_Toc99546927"/>
      <w:bookmarkStart w:id="239" w:name="_Toc104998140"/>
      <w:bookmarkEnd w:id="237"/>
      <w:r>
        <w:lastRenderedPageBreak/>
        <w:t>REGULATORY REFERENCES</w:t>
      </w:r>
      <w:bookmarkEnd w:id="238"/>
      <w:bookmarkEnd w:id="239"/>
    </w:p>
    <w:p w14:paraId="4261685A" w14:textId="77777777" w:rsidR="0035107B" w:rsidRDefault="0035107B" w:rsidP="0035107B">
      <w:pPr>
        <w:spacing w:after="0"/>
      </w:pPr>
    </w:p>
    <w:p w14:paraId="2DED1385" w14:textId="77777777" w:rsidR="0035107B" w:rsidRPr="008F6F7C" w:rsidRDefault="0035107B" w:rsidP="0035107B">
      <w:pPr>
        <w:pStyle w:val="ab"/>
        <w:numPr>
          <w:ilvl w:val="0"/>
          <w:numId w:val="182"/>
        </w:numPr>
      </w:pPr>
      <w:r>
        <w:t>RF Government Resolution No. 1607 “On Approval of Criteria for Classification of Hydraulic Structures” dated 5 October 2020</w:t>
      </w:r>
    </w:p>
    <w:p w14:paraId="7B12B273" w14:textId="77777777" w:rsidR="0035107B" w:rsidRPr="008F6F7C" w:rsidRDefault="0035107B" w:rsidP="0035107B">
      <w:pPr>
        <w:pStyle w:val="ab"/>
        <w:numPr>
          <w:ilvl w:val="0"/>
          <w:numId w:val="182"/>
        </w:numPr>
      </w:pPr>
      <w:r>
        <w:t>Federal Law No. 174-FZ “On Environmental Expert Review” (as amended on 2 July 2022) (version effective from 1 March 2022).</w:t>
      </w:r>
    </w:p>
    <w:p w14:paraId="1754DD84" w14:textId="77777777" w:rsidR="0035107B" w:rsidRPr="008F6F7C" w:rsidRDefault="0035107B" w:rsidP="0035107B">
      <w:pPr>
        <w:pStyle w:val="ab"/>
        <w:numPr>
          <w:ilvl w:val="0"/>
          <w:numId w:val="182"/>
        </w:numPr>
      </w:pPr>
      <w:r>
        <w:t>The Practice of FPIC: Insights from the FPIC Solutions Dialogue, 2021. Kennedy, T., Martin, T., Lee, M.</w:t>
      </w:r>
    </w:p>
    <w:p w14:paraId="2DC2CE9F" w14:textId="6F7CDDC2" w:rsidR="0035107B" w:rsidRDefault="0035107B" w:rsidP="0035107B">
      <w:pPr>
        <w:pStyle w:val="ab"/>
        <w:numPr>
          <w:ilvl w:val="0"/>
          <w:numId w:val="182"/>
        </w:numPr>
      </w:pPr>
      <w:r>
        <w:t xml:space="preserve">RF Law No. 4530-1 "On Forced Migrants" (as amended by Federal Law No. 202-FZ </w:t>
      </w:r>
      <w:r w:rsidR="00D65683">
        <w:t>dated</w:t>
      </w:r>
      <w:r>
        <w:t xml:space="preserve"> 20 December 1995) (as amended on 8 December 2020).</w:t>
      </w:r>
    </w:p>
    <w:p w14:paraId="257D700C" w14:textId="41D82638" w:rsidR="0035107B" w:rsidRDefault="0035107B" w:rsidP="0035107B">
      <w:pPr>
        <w:pStyle w:val="ab"/>
        <w:numPr>
          <w:ilvl w:val="0"/>
          <w:numId w:val="182"/>
        </w:numPr>
      </w:pPr>
      <w:r>
        <w:t>RF Government Resolution No. 1892 “On the Declaration of Safety of Hydraulic Structures” dated 20 November 2020</w:t>
      </w:r>
    </w:p>
    <w:p w14:paraId="58403E5F" w14:textId="77777777" w:rsidR="0035107B" w:rsidRDefault="0035107B" w:rsidP="0035107B">
      <w:pPr>
        <w:pStyle w:val="ab"/>
        <w:numPr>
          <w:ilvl w:val="0"/>
          <w:numId w:val="182"/>
        </w:numPr>
      </w:pPr>
      <w:proofErr w:type="spellStart"/>
      <w:r>
        <w:t>Rostekhnadzor</w:t>
      </w:r>
      <w:proofErr w:type="spellEnd"/>
      <w:r>
        <w:t xml:space="preserve"> Order No. 516 “On Approval of the Methodology for Determining the Amount of Damage that May be Caused to Life, Health of Individuals, Property of Individuals and Legal Entities as a Result of a Hydraulic Structure Failure (Except for Shipping and Port Hydraulic Structures)” dated 10 December 2020.</w:t>
      </w:r>
    </w:p>
    <w:p w14:paraId="33A59D53" w14:textId="1C3F0451" w:rsidR="0035107B" w:rsidRDefault="0035107B" w:rsidP="0035107B">
      <w:pPr>
        <w:pStyle w:val="ab"/>
        <w:numPr>
          <w:ilvl w:val="0"/>
          <w:numId w:val="182"/>
        </w:numPr>
      </w:pPr>
      <w:r>
        <w:t>RF Government Resolution No. 87 “On the Composition of Sections of Design Documentation and the Requirements for Their Content (as amended on 1 December 2021)” dated 16 February 2008</w:t>
      </w:r>
    </w:p>
    <w:p w14:paraId="739158AF" w14:textId="74F0C155" w:rsidR="0035107B" w:rsidRDefault="0035107B" w:rsidP="0035107B">
      <w:pPr>
        <w:pStyle w:val="ab"/>
        <w:numPr>
          <w:ilvl w:val="0"/>
          <w:numId w:val="182"/>
        </w:numPr>
      </w:pPr>
      <w:proofErr w:type="spellStart"/>
      <w:r>
        <w:t>Rostekhnadzor</w:t>
      </w:r>
      <w:proofErr w:type="spellEnd"/>
      <w:r>
        <w:t xml:space="preserve"> Order No. 462 “On Approv</w:t>
      </w:r>
      <w:r w:rsidR="00724268">
        <w:t>al of</w:t>
      </w:r>
      <w:r>
        <w:t xml:space="preserve"> the Requirements for the Content of Rules for the Operation of Hydraulic Structures (Except for Shipping and Port Hydraulic Structures)” dated 26 November 2020.</w:t>
      </w:r>
    </w:p>
    <w:p w14:paraId="2A04221E" w14:textId="77777777" w:rsidR="0035107B" w:rsidRDefault="0035107B" w:rsidP="0035107B">
      <w:pPr>
        <w:pStyle w:val="ab"/>
        <w:numPr>
          <w:ilvl w:val="0"/>
          <w:numId w:val="182"/>
        </w:numPr>
      </w:pPr>
      <w:r>
        <w:t xml:space="preserve">Guideline document RD 03-417-01 “Methodological Recommendations on the Preparation of a Project for Monitoring the Safety of Hydraulic Structures at Production Facilities, Sites and Organizations Supervised by the </w:t>
      </w:r>
      <w:proofErr w:type="spellStart"/>
      <w:r>
        <w:t>Gosgortekhnadzor</w:t>
      </w:r>
      <w:proofErr w:type="spellEnd"/>
      <w:r>
        <w:t>) of Russia”.</w:t>
      </w:r>
    </w:p>
    <w:p w14:paraId="7B9DAC24" w14:textId="77777777" w:rsidR="0035107B" w:rsidRDefault="0035107B" w:rsidP="0035107B">
      <w:pPr>
        <w:pStyle w:val="ab"/>
        <w:numPr>
          <w:ilvl w:val="0"/>
          <w:numId w:val="182"/>
        </w:numPr>
      </w:pPr>
      <w:r>
        <w:t>Federal Law No. 177-FZ “On the Safety of Hydraulic Structures” (as amended on 11 June 2021) (version effective from 1 January 2022).</w:t>
      </w:r>
    </w:p>
    <w:p w14:paraId="6AE1D9B6" w14:textId="098F8A4D" w:rsidR="0035107B" w:rsidRDefault="0035107B" w:rsidP="0035107B">
      <w:pPr>
        <w:pStyle w:val="ab"/>
        <w:numPr>
          <w:ilvl w:val="0"/>
          <w:numId w:val="182"/>
        </w:numPr>
      </w:pPr>
      <w:proofErr w:type="spellStart"/>
      <w:r>
        <w:t>Rostekhnadzor</w:t>
      </w:r>
      <w:proofErr w:type="spellEnd"/>
      <w:r>
        <w:t xml:space="preserve"> Order No. 497 “On Approval of the Form of the Report on Regular Review of a Hydraulic Structure (</w:t>
      </w:r>
      <w:r w:rsidR="00724268">
        <w:t>E</w:t>
      </w:r>
      <w:r>
        <w:t xml:space="preserve">xcept for </w:t>
      </w:r>
      <w:r w:rsidR="00724268">
        <w:t>S</w:t>
      </w:r>
      <w:r>
        <w:t xml:space="preserve">hipping and </w:t>
      </w:r>
      <w:r w:rsidR="00724268">
        <w:t>P</w:t>
      </w:r>
      <w:r>
        <w:t xml:space="preserve">ort </w:t>
      </w:r>
      <w:r w:rsidR="00724268">
        <w:t>H</w:t>
      </w:r>
      <w:r>
        <w:t xml:space="preserve">ydraulic </w:t>
      </w:r>
      <w:r w:rsidR="00724268">
        <w:t>S</w:t>
      </w:r>
      <w:r>
        <w:t>tructures</w:t>
      </w:r>
      <w:r w:rsidR="00724268">
        <w:t>”</w:t>
      </w:r>
      <w:r>
        <w:t>) dated 4 December 2020.</w:t>
      </w:r>
    </w:p>
    <w:p w14:paraId="756A0609" w14:textId="77777777" w:rsidR="0035107B" w:rsidRDefault="0035107B" w:rsidP="0035107B">
      <w:pPr>
        <w:pStyle w:val="ab"/>
        <w:numPr>
          <w:ilvl w:val="0"/>
          <w:numId w:val="182"/>
        </w:numPr>
      </w:pPr>
      <w:r>
        <w:t>RF Government Resolution No. 1589 “On Approval of the Rules for Mothballing and Removal of a Hydraulic Structure” dated 1 October 2020</w:t>
      </w:r>
    </w:p>
    <w:p w14:paraId="7F768F43" w14:textId="77777777" w:rsidR="0035107B" w:rsidRPr="008F6F7C" w:rsidRDefault="0035107B" w:rsidP="0035107B">
      <w:pPr>
        <w:pStyle w:val="ab"/>
        <w:sectPr w:rsidR="0035107B" w:rsidRPr="008F6F7C" w:rsidSect="007D415F">
          <w:headerReference w:type="first" r:id="rId24"/>
          <w:footerReference w:type="first" r:id="rId25"/>
          <w:pgSz w:w="11906" w:h="16838"/>
          <w:pgMar w:top="1276" w:right="850" w:bottom="1560" w:left="1701" w:header="568" w:footer="708" w:gutter="0"/>
          <w:pgNumType w:start="1"/>
          <w:cols w:space="708"/>
          <w:titlePg/>
          <w:docGrid w:linePitch="360"/>
        </w:sectPr>
      </w:pPr>
    </w:p>
    <w:p w14:paraId="0262F142" w14:textId="43CF0D21" w:rsidR="0035107B" w:rsidRDefault="0035107B" w:rsidP="0035107B">
      <w:pPr>
        <w:pStyle w:val="1"/>
        <w:numPr>
          <w:ilvl w:val="0"/>
          <w:numId w:val="0"/>
        </w:numPr>
        <w:jc w:val="center"/>
      </w:pPr>
      <w:bookmarkStart w:id="240" w:name="_Toc99546928"/>
      <w:bookmarkStart w:id="241" w:name="_Toc104998141"/>
      <w:r>
        <w:lastRenderedPageBreak/>
        <w:t xml:space="preserve">APPENDIX 1 </w:t>
      </w:r>
      <w:r w:rsidR="00E7753C">
        <w:t xml:space="preserve">Consequence </w:t>
      </w:r>
      <w:r w:rsidR="00724268">
        <w:t>C</w:t>
      </w:r>
      <w:r>
        <w:t xml:space="preserve">lassification of </w:t>
      </w:r>
      <w:r w:rsidR="00724268">
        <w:t>T</w:t>
      </w:r>
      <w:r>
        <w:t xml:space="preserve">ailings </w:t>
      </w:r>
      <w:r w:rsidR="00724268">
        <w:t>D</w:t>
      </w:r>
      <w:r>
        <w:t xml:space="preserve">am </w:t>
      </w:r>
      <w:r w:rsidR="00724268">
        <w:t>F</w:t>
      </w:r>
      <w:r>
        <w:t>ailures</w:t>
      </w:r>
      <w:bookmarkEnd w:id="240"/>
      <w:bookmarkEnd w:id="241"/>
    </w:p>
    <w:p w14:paraId="28CE2474" w14:textId="0A9DA91B" w:rsidR="0035107B" w:rsidRPr="00664276" w:rsidRDefault="00724268" w:rsidP="0035107B">
      <w:pPr>
        <w:pStyle w:val="ab"/>
        <w:numPr>
          <w:ilvl w:val="0"/>
          <w:numId w:val="71"/>
        </w:numPr>
        <w:spacing w:before="0" w:after="160" w:line="259" w:lineRule="auto"/>
        <w:jc w:val="left"/>
      </w:pPr>
      <w:r w:rsidRPr="00724268">
        <w:t>ICMM Matrix of Consequence Classification of Tailings Dam Failures</w:t>
      </w:r>
    </w:p>
    <w:tbl>
      <w:tblPr>
        <w:tblStyle w:val="aa"/>
        <w:tblW w:w="0" w:type="auto"/>
        <w:tblLook w:val="04A0" w:firstRow="1" w:lastRow="0" w:firstColumn="1" w:lastColumn="0" w:noHBand="0" w:noVBand="1"/>
      </w:tblPr>
      <w:tblGrid>
        <w:gridCol w:w="1556"/>
        <w:gridCol w:w="1509"/>
        <w:gridCol w:w="1667"/>
        <w:gridCol w:w="3737"/>
        <w:gridCol w:w="3150"/>
        <w:gridCol w:w="2374"/>
      </w:tblGrid>
      <w:tr w:rsidR="0035107B" w:rsidRPr="00A72F18" w14:paraId="2DBD0A2A" w14:textId="77777777" w:rsidTr="00C53C54">
        <w:tc>
          <w:tcPr>
            <w:tcW w:w="1556" w:type="dxa"/>
            <w:vMerge w:val="restart"/>
            <w:vAlign w:val="center"/>
          </w:tcPr>
          <w:p w14:paraId="075947D2" w14:textId="70192E3D" w:rsidR="0035107B" w:rsidRPr="00A72F18" w:rsidRDefault="0035107B" w:rsidP="00C53C54">
            <w:pPr>
              <w:jc w:val="center"/>
            </w:pPr>
            <w:r>
              <w:t xml:space="preserve">Category according to the </w:t>
            </w:r>
            <w:r w:rsidR="00724268">
              <w:t xml:space="preserve">Consequence </w:t>
            </w:r>
            <w:r>
              <w:t xml:space="preserve">Classification of </w:t>
            </w:r>
            <w:r w:rsidR="00724268">
              <w:t>T</w:t>
            </w:r>
            <w:r>
              <w:t xml:space="preserve">ailings </w:t>
            </w:r>
            <w:r w:rsidR="00724268">
              <w:t>D</w:t>
            </w:r>
            <w:r>
              <w:t xml:space="preserve">am </w:t>
            </w:r>
            <w:r w:rsidR="00724268">
              <w:t>F</w:t>
            </w:r>
            <w:r>
              <w:t>ailures</w:t>
            </w:r>
          </w:p>
        </w:tc>
        <w:tc>
          <w:tcPr>
            <w:tcW w:w="12437" w:type="dxa"/>
            <w:gridSpan w:val="5"/>
            <w:vAlign w:val="center"/>
          </w:tcPr>
          <w:p w14:paraId="0724E6F5" w14:textId="77777777" w:rsidR="0035107B" w:rsidRPr="00A72F18" w:rsidRDefault="0035107B" w:rsidP="00C53C54">
            <w:pPr>
              <w:jc w:val="center"/>
            </w:pPr>
            <w:r>
              <w:t>Incremental losses</w:t>
            </w:r>
          </w:p>
        </w:tc>
      </w:tr>
      <w:tr w:rsidR="0035107B" w:rsidRPr="00A72F18" w14:paraId="7C5B381B" w14:textId="77777777" w:rsidTr="00C53C54">
        <w:tc>
          <w:tcPr>
            <w:tcW w:w="1556" w:type="dxa"/>
            <w:vMerge/>
            <w:vAlign w:val="center"/>
          </w:tcPr>
          <w:p w14:paraId="483BB9D6" w14:textId="77777777" w:rsidR="0035107B" w:rsidRPr="00A72F18" w:rsidRDefault="0035107B" w:rsidP="00C53C54">
            <w:pPr>
              <w:jc w:val="center"/>
            </w:pPr>
          </w:p>
        </w:tc>
        <w:tc>
          <w:tcPr>
            <w:tcW w:w="1509" w:type="dxa"/>
            <w:vAlign w:val="center"/>
          </w:tcPr>
          <w:p w14:paraId="365512A5" w14:textId="77777777" w:rsidR="0035107B" w:rsidRPr="00A72F18" w:rsidRDefault="0035107B" w:rsidP="00C53C54">
            <w:pPr>
              <w:jc w:val="center"/>
            </w:pPr>
            <w:r>
              <w:t>Population at risk</w:t>
            </w:r>
          </w:p>
        </w:tc>
        <w:tc>
          <w:tcPr>
            <w:tcW w:w="1667" w:type="dxa"/>
            <w:vAlign w:val="center"/>
          </w:tcPr>
          <w:p w14:paraId="78B91DDA" w14:textId="77777777" w:rsidR="0035107B" w:rsidRPr="00A72F18" w:rsidRDefault="0035107B" w:rsidP="00C53C54">
            <w:pPr>
              <w:jc w:val="center"/>
            </w:pPr>
            <w:r>
              <w:t>Potential loss of life</w:t>
            </w:r>
          </w:p>
        </w:tc>
        <w:tc>
          <w:tcPr>
            <w:tcW w:w="3737" w:type="dxa"/>
            <w:vAlign w:val="center"/>
          </w:tcPr>
          <w:p w14:paraId="70BB3332" w14:textId="77777777" w:rsidR="0035107B" w:rsidRPr="00A72F18" w:rsidRDefault="0035107B" w:rsidP="00C53C54">
            <w:pPr>
              <w:jc w:val="center"/>
            </w:pPr>
            <w:r>
              <w:t>Environment</w:t>
            </w:r>
          </w:p>
        </w:tc>
        <w:tc>
          <w:tcPr>
            <w:tcW w:w="3150" w:type="dxa"/>
            <w:vAlign w:val="center"/>
          </w:tcPr>
          <w:p w14:paraId="58A800DF" w14:textId="77777777" w:rsidR="0035107B" w:rsidRPr="00A72F18" w:rsidRDefault="0035107B" w:rsidP="00C53C54">
            <w:pPr>
              <w:jc w:val="center"/>
            </w:pPr>
            <w:r>
              <w:t>Health, social and cultural</w:t>
            </w:r>
          </w:p>
        </w:tc>
        <w:tc>
          <w:tcPr>
            <w:tcW w:w="2374" w:type="dxa"/>
            <w:vAlign w:val="center"/>
          </w:tcPr>
          <w:p w14:paraId="403640A8" w14:textId="77777777" w:rsidR="0035107B" w:rsidRPr="00A72F18" w:rsidRDefault="0035107B" w:rsidP="00C53C54">
            <w:pPr>
              <w:jc w:val="center"/>
            </w:pPr>
            <w:r>
              <w:t>Infrastructure and economics</w:t>
            </w:r>
          </w:p>
        </w:tc>
      </w:tr>
      <w:tr w:rsidR="0035107B" w:rsidRPr="00A72F18" w14:paraId="075D68A8" w14:textId="77777777" w:rsidTr="00C53C54">
        <w:tc>
          <w:tcPr>
            <w:tcW w:w="1556" w:type="dxa"/>
            <w:vAlign w:val="center"/>
          </w:tcPr>
          <w:p w14:paraId="52846429" w14:textId="77777777" w:rsidR="0035107B" w:rsidRPr="00A72F18" w:rsidRDefault="0035107B" w:rsidP="00C53C54">
            <w:pPr>
              <w:jc w:val="left"/>
            </w:pPr>
            <w:r>
              <w:t>Low</w:t>
            </w:r>
          </w:p>
        </w:tc>
        <w:tc>
          <w:tcPr>
            <w:tcW w:w="1509" w:type="dxa"/>
            <w:vAlign w:val="center"/>
          </w:tcPr>
          <w:p w14:paraId="3C035894" w14:textId="77777777" w:rsidR="0035107B" w:rsidRPr="00A72F18" w:rsidRDefault="0035107B" w:rsidP="00C53C54">
            <w:pPr>
              <w:jc w:val="left"/>
            </w:pPr>
            <w:r>
              <w:t>None</w:t>
            </w:r>
          </w:p>
        </w:tc>
        <w:tc>
          <w:tcPr>
            <w:tcW w:w="1667" w:type="dxa"/>
            <w:vAlign w:val="center"/>
          </w:tcPr>
          <w:p w14:paraId="6769FDE1" w14:textId="77777777" w:rsidR="0035107B" w:rsidRPr="00A72F18" w:rsidRDefault="0035107B" w:rsidP="00C53C54">
            <w:pPr>
              <w:jc w:val="left"/>
            </w:pPr>
            <w:r>
              <w:t>None expected</w:t>
            </w:r>
          </w:p>
        </w:tc>
        <w:tc>
          <w:tcPr>
            <w:tcW w:w="3737" w:type="dxa"/>
            <w:vAlign w:val="center"/>
          </w:tcPr>
          <w:p w14:paraId="683D91F4" w14:textId="475B2C14" w:rsidR="0035107B" w:rsidRPr="00A72F18" w:rsidRDefault="0035107B" w:rsidP="00C53C54">
            <w:pPr>
              <w:spacing w:line="259" w:lineRule="auto"/>
              <w:jc w:val="left"/>
            </w:pPr>
            <w:r>
              <w:t xml:space="preserve">Minimal short-term loss or deterioration of habitat </w:t>
            </w:r>
            <w:r w:rsidR="00807F26">
              <w:t>or</w:t>
            </w:r>
            <w:r>
              <w:t xml:space="preserve"> rare and endangered species.</w:t>
            </w:r>
          </w:p>
        </w:tc>
        <w:tc>
          <w:tcPr>
            <w:tcW w:w="3150" w:type="dxa"/>
            <w:vAlign w:val="center"/>
          </w:tcPr>
          <w:p w14:paraId="1D152917" w14:textId="77777777" w:rsidR="0035107B" w:rsidRPr="00A72F18" w:rsidRDefault="0035107B" w:rsidP="00C53C54">
            <w:pPr>
              <w:jc w:val="left"/>
            </w:pPr>
            <w:r>
              <w:t xml:space="preserve">Minimal effects and disruption of business and livelihoods.  No measurable effect on human health. No disruption of heritage, recreation, community or </w:t>
            </w:r>
            <w:r>
              <w:cr/>
            </w:r>
            <w:r>
              <w:br/>
              <w:t>cultural assets.</w:t>
            </w:r>
          </w:p>
        </w:tc>
        <w:tc>
          <w:tcPr>
            <w:tcW w:w="2374" w:type="dxa"/>
            <w:vAlign w:val="center"/>
          </w:tcPr>
          <w:p w14:paraId="4FD61CF7" w14:textId="77777777" w:rsidR="0035107B" w:rsidRDefault="0035107B" w:rsidP="00C53C54">
            <w:pPr>
              <w:jc w:val="left"/>
            </w:pPr>
            <w:r>
              <w:t xml:space="preserve">Low economic losses: area contains limited infrastructure or services. </w:t>
            </w:r>
          </w:p>
          <w:p w14:paraId="6421FFC1" w14:textId="77777777" w:rsidR="0035107B" w:rsidRPr="00A72F18" w:rsidRDefault="0035107B" w:rsidP="00C53C54">
            <w:pPr>
              <w:jc w:val="left"/>
            </w:pPr>
            <w:r>
              <w:t xml:space="preserve">&lt;USD 1 </w:t>
            </w:r>
            <w:proofErr w:type="spellStart"/>
            <w:r>
              <w:t>mln</w:t>
            </w:r>
            <w:proofErr w:type="spellEnd"/>
          </w:p>
        </w:tc>
      </w:tr>
      <w:tr w:rsidR="0035107B" w:rsidRPr="00A72F18" w14:paraId="2FF1DF18" w14:textId="77777777" w:rsidTr="00C53C54">
        <w:tc>
          <w:tcPr>
            <w:tcW w:w="1556" w:type="dxa"/>
            <w:vAlign w:val="center"/>
          </w:tcPr>
          <w:p w14:paraId="2584AAD5" w14:textId="77777777" w:rsidR="0035107B" w:rsidRPr="00A72F18" w:rsidRDefault="0035107B" w:rsidP="00C53C54">
            <w:pPr>
              <w:jc w:val="left"/>
            </w:pPr>
            <w:r>
              <w:t>Significant</w:t>
            </w:r>
          </w:p>
        </w:tc>
        <w:tc>
          <w:tcPr>
            <w:tcW w:w="1509" w:type="dxa"/>
            <w:vAlign w:val="center"/>
          </w:tcPr>
          <w:p w14:paraId="6D9A70E3" w14:textId="77777777" w:rsidR="0035107B" w:rsidRPr="00A72F18" w:rsidRDefault="0035107B" w:rsidP="00C53C54">
            <w:pPr>
              <w:jc w:val="left"/>
            </w:pPr>
            <w:r>
              <w:t>1-10</w:t>
            </w:r>
          </w:p>
        </w:tc>
        <w:tc>
          <w:tcPr>
            <w:tcW w:w="1667" w:type="dxa"/>
            <w:vAlign w:val="center"/>
          </w:tcPr>
          <w:p w14:paraId="58E9A78E" w14:textId="77777777" w:rsidR="0035107B" w:rsidRPr="00A72F18" w:rsidRDefault="0035107B" w:rsidP="00C53C54">
            <w:pPr>
              <w:jc w:val="left"/>
            </w:pPr>
            <w:r>
              <w:t>Unspecified</w:t>
            </w:r>
          </w:p>
        </w:tc>
        <w:tc>
          <w:tcPr>
            <w:tcW w:w="3737" w:type="dxa"/>
            <w:vAlign w:val="center"/>
          </w:tcPr>
          <w:p w14:paraId="16CDCC6E" w14:textId="63F2D1C6" w:rsidR="0035107B" w:rsidRPr="00A72F18" w:rsidRDefault="0035107B" w:rsidP="00C53C54">
            <w:pPr>
              <w:jc w:val="left"/>
            </w:pPr>
            <w:r>
              <w:t>No significant loss or deterioration of habitat</w:t>
            </w:r>
            <w:r w:rsidR="00807F26">
              <w:t>.</w:t>
            </w:r>
            <w:r>
              <w:t xml:space="preserve"> Potential contamination of livestock/fauna water supply with no health effects. Low potential toxicity of process water. Tailings not potentially acid generating and have low neutral leaching potential. Restoration possible within 1 to 5 years.</w:t>
            </w:r>
          </w:p>
        </w:tc>
        <w:tc>
          <w:tcPr>
            <w:tcW w:w="3150" w:type="dxa"/>
            <w:vAlign w:val="center"/>
          </w:tcPr>
          <w:p w14:paraId="70284344" w14:textId="75667324" w:rsidR="0035107B" w:rsidRDefault="0035107B" w:rsidP="00C53C54">
            <w:pPr>
              <w:jc w:val="left"/>
            </w:pPr>
            <w:r>
              <w:t>Significant disruption of business, service or social dislocation. Low likelihood of loss of regional heritage, recreation, community, or cultural assets. Low likelihood of health effects.</w:t>
            </w:r>
          </w:p>
          <w:p w14:paraId="53A98774" w14:textId="77777777" w:rsidR="0035107B" w:rsidRDefault="0035107B" w:rsidP="00C53C54"/>
          <w:p w14:paraId="29BE61CE" w14:textId="77777777" w:rsidR="0035107B" w:rsidRPr="008F6F7C" w:rsidRDefault="0035107B" w:rsidP="00C53C54"/>
        </w:tc>
        <w:tc>
          <w:tcPr>
            <w:tcW w:w="2374" w:type="dxa"/>
            <w:vAlign w:val="center"/>
          </w:tcPr>
          <w:p w14:paraId="07BAEE8F" w14:textId="77777777" w:rsidR="0035107B" w:rsidRDefault="0035107B" w:rsidP="00C53C54">
            <w:pPr>
              <w:jc w:val="left"/>
            </w:pPr>
            <w:r>
              <w:t>Losses to recreational facilities, seasonal workplaces, and infrequently used transportation routes.</w:t>
            </w:r>
          </w:p>
          <w:p w14:paraId="295EABCF" w14:textId="77777777" w:rsidR="0035107B" w:rsidRPr="00A72F18" w:rsidRDefault="0035107B" w:rsidP="00C53C54">
            <w:pPr>
              <w:jc w:val="left"/>
            </w:pPr>
            <w:r>
              <w:t xml:space="preserve">&lt;USD 10 </w:t>
            </w:r>
            <w:proofErr w:type="spellStart"/>
            <w:r>
              <w:t>mln</w:t>
            </w:r>
            <w:proofErr w:type="spellEnd"/>
          </w:p>
        </w:tc>
      </w:tr>
      <w:tr w:rsidR="0035107B" w:rsidRPr="00A72F18" w14:paraId="60D8B21F" w14:textId="77777777" w:rsidTr="00C53C54">
        <w:tc>
          <w:tcPr>
            <w:tcW w:w="1556" w:type="dxa"/>
            <w:vAlign w:val="center"/>
          </w:tcPr>
          <w:p w14:paraId="6D086CB7" w14:textId="77777777" w:rsidR="0035107B" w:rsidRPr="00A72F18" w:rsidRDefault="0035107B" w:rsidP="00C53C54">
            <w:pPr>
              <w:jc w:val="left"/>
            </w:pPr>
            <w:r>
              <w:t>High</w:t>
            </w:r>
          </w:p>
        </w:tc>
        <w:tc>
          <w:tcPr>
            <w:tcW w:w="1509" w:type="dxa"/>
            <w:vAlign w:val="center"/>
          </w:tcPr>
          <w:p w14:paraId="773F8FE1" w14:textId="77777777" w:rsidR="0035107B" w:rsidRPr="00A72F18" w:rsidRDefault="0035107B" w:rsidP="00C53C54">
            <w:pPr>
              <w:jc w:val="left"/>
            </w:pPr>
            <w:r>
              <w:t>10-100</w:t>
            </w:r>
          </w:p>
        </w:tc>
        <w:tc>
          <w:tcPr>
            <w:tcW w:w="1667" w:type="dxa"/>
            <w:vAlign w:val="center"/>
          </w:tcPr>
          <w:p w14:paraId="5C7F9E0D" w14:textId="77777777" w:rsidR="0035107B" w:rsidRDefault="0035107B" w:rsidP="00C53C54">
            <w:pPr>
              <w:jc w:val="left"/>
            </w:pPr>
            <w:r>
              <w:t xml:space="preserve">Possible </w:t>
            </w:r>
          </w:p>
          <w:p w14:paraId="26DF478B" w14:textId="77777777" w:rsidR="0035107B" w:rsidRPr="00A72F18" w:rsidRDefault="0035107B" w:rsidP="00C53C54">
            <w:pPr>
              <w:jc w:val="left"/>
            </w:pPr>
            <w:r>
              <w:t>(1–10 persons)</w:t>
            </w:r>
          </w:p>
        </w:tc>
        <w:tc>
          <w:tcPr>
            <w:tcW w:w="3737" w:type="dxa"/>
            <w:vAlign w:val="center"/>
          </w:tcPr>
          <w:p w14:paraId="5EC86BC6" w14:textId="77777777" w:rsidR="0035107B" w:rsidRPr="00A72F18" w:rsidRDefault="0035107B" w:rsidP="00C53C54">
            <w:pPr>
              <w:jc w:val="left"/>
            </w:pPr>
            <w:r>
              <w:t xml:space="preserve">Significant loss or deterioration of critical habitat or rare and endangered species. Potential contamination of livestock/fauna water supply with no health effects. Process water moderately toxic. Low potential for acid rock drainage or metal </w:t>
            </w:r>
            <w:r>
              <w:cr/>
            </w:r>
            <w:r>
              <w:br/>
              <w:t xml:space="preserve">leaching effects of released tailings.  Potential area of impact: 10 km2 – 20 km2. </w:t>
            </w:r>
            <w:r>
              <w:lastRenderedPageBreak/>
              <w:t>Restoration possible but difficult and could take &gt; 5 years.</w:t>
            </w:r>
          </w:p>
        </w:tc>
        <w:tc>
          <w:tcPr>
            <w:tcW w:w="3150" w:type="dxa"/>
            <w:vAlign w:val="center"/>
          </w:tcPr>
          <w:p w14:paraId="49DB6152" w14:textId="77777777" w:rsidR="0035107B" w:rsidRPr="00A72F18" w:rsidRDefault="0035107B" w:rsidP="00C53C54">
            <w:pPr>
              <w:jc w:val="left"/>
            </w:pPr>
            <w:r>
              <w:lastRenderedPageBreak/>
              <w:t>500-1,000 people affected by disruption of business, services or social dislocation. Disruption of regional heritage, recreation, community or cultural assets.  Potential for short-term human health effects.</w:t>
            </w:r>
          </w:p>
        </w:tc>
        <w:tc>
          <w:tcPr>
            <w:tcW w:w="2374" w:type="dxa"/>
            <w:vAlign w:val="center"/>
          </w:tcPr>
          <w:p w14:paraId="00317131" w14:textId="0FB6D269" w:rsidR="0035107B" w:rsidRDefault="0035107B" w:rsidP="00C53C54">
            <w:pPr>
              <w:jc w:val="left"/>
            </w:pPr>
            <w:r>
              <w:t xml:space="preserve">High economic losses affecting infrastructure, public transportation, and commercial facilities, or employment. Moderate relocation/compensation to communities. </w:t>
            </w:r>
          </w:p>
          <w:p w14:paraId="03D01595" w14:textId="77777777" w:rsidR="0035107B" w:rsidRPr="00A72F18" w:rsidRDefault="0035107B" w:rsidP="00C53C54">
            <w:pPr>
              <w:jc w:val="left"/>
            </w:pPr>
            <w:r>
              <w:lastRenderedPageBreak/>
              <w:t xml:space="preserve">&lt;USD 100 </w:t>
            </w:r>
            <w:proofErr w:type="spellStart"/>
            <w:r>
              <w:t>mln</w:t>
            </w:r>
            <w:proofErr w:type="spellEnd"/>
          </w:p>
        </w:tc>
      </w:tr>
      <w:tr w:rsidR="0035107B" w:rsidRPr="00A72F18" w14:paraId="3D7D2767" w14:textId="77777777" w:rsidTr="00C53C54">
        <w:tc>
          <w:tcPr>
            <w:tcW w:w="1556" w:type="dxa"/>
            <w:vAlign w:val="center"/>
          </w:tcPr>
          <w:p w14:paraId="743631ED" w14:textId="77777777" w:rsidR="0035107B" w:rsidRPr="00A72F18" w:rsidRDefault="0035107B" w:rsidP="00C53C54">
            <w:pPr>
              <w:jc w:val="left"/>
            </w:pPr>
            <w:r>
              <w:lastRenderedPageBreak/>
              <w:t>Very high</w:t>
            </w:r>
          </w:p>
        </w:tc>
        <w:tc>
          <w:tcPr>
            <w:tcW w:w="1509" w:type="dxa"/>
            <w:vAlign w:val="center"/>
          </w:tcPr>
          <w:p w14:paraId="5E2642EA" w14:textId="77777777" w:rsidR="0035107B" w:rsidRPr="00A72F18" w:rsidRDefault="0035107B" w:rsidP="00C53C54">
            <w:pPr>
              <w:jc w:val="left"/>
            </w:pPr>
            <w:r>
              <w:t>100-1000</w:t>
            </w:r>
          </w:p>
        </w:tc>
        <w:tc>
          <w:tcPr>
            <w:tcW w:w="1667" w:type="dxa"/>
            <w:vAlign w:val="center"/>
          </w:tcPr>
          <w:p w14:paraId="7CE1E18C" w14:textId="77777777" w:rsidR="0035107B" w:rsidRDefault="0035107B" w:rsidP="00C53C54">
            <w:pPr>
              <w:jc w:val="left"/>
            </w:pPr>
            <w:r>
              <w:t xml:space="preserve">Possible </w:t>
            </w:r>
          </w:p>
          <w:p w14:paraId="0096B033" w14:textId="77777777" w:rsidR="0035107B" w:rsidRPr="00A72F18" w:rsidRDefault="0035107B" w:rsidP="00C53C54">
            <w:pPr>
              <w:jc w:val="left"/>
            </w:pPr>
            <w:r>
              <w:t>(10–100 persons)</w:t>
            </w:r>
          </w:p>
        </w:tc>
        <w:tc>
          <w:tcPr>
            <w:tcW w:w="3737" w:type="dxa"/>
            <w:vAlign w:val="center"/>
          </w:tcPr>
          <w:p w14:paraId="2FF23D37" w14:textId="77777777" w:rsidR="0035107B" w:rsidRPr="00A72F18" w:rsidRDefault="0035107B" w:rsidP="00C53C54">
            <w:pPr>
              <w:jc w:val="left"/>
            </w:pPr>
            <w:r>
              <w:t>Major loss or deterioration of critical habitat or rare and endangered species Process water highly toxic. High potential for acid rock drainage or metal leaching effects from released tailings. Potential area of impact &gt;20 km2. Restoration or compensation possible but very difficult and requires a long time (5 years to 20 years).</w:t>
            </w:r>
          </w:p>
        </w:tc>
        <w:tc>
          <w:tcPr>
            <w:tcW w:w="3150" w:type="dxa"/>
            <w:vAlign w:val="center"/>
          </w:tcPr>
          <w:p w14:paraId="7B2332A8" w14:textId="73B2C322" w:rsidR="0035107B" w:rsidRPr="00A72F18" w:rsidRDefault="0035107B" w:rsidP="00C53C54">
            <w:pPr>
              <w:jc w:val="left"/>
            </w:pPr>
            <w:r>
              <w:t xml:space="preserve">More than 1,000 people affected by disruption of </w:t>
            </w:r>
            <w:r>
              <w:cr/>
              <w:t>business, services or social dislocation for more than one year. Significant loss of national heritage, community or cultural assets. Potential for significant long-term human health effects.</w:t>
            </w:r>
          </w:p>
        </w:tc>
        <w:tc>
          <w:tcPr>
            <w:tcW w:w="2374" w:type="dxa"/>
            <w:vAlign w:val="center"/>
          </w:tcPr>
          <w:p w14:paraId="105B4DE9" w14:textId="77777777" w:rsidR="0035107B" w:rsidRDefault="0035107B" w:rsidP="00C53C54">
            <w:pPr>
              <w:jc w:val="left"/>
            </w:pPr>
            <w:r>
              <w:t xml:space="preserve">Very high economic losses affecting important infrastructure or services (e.g., highway, industrial facilities, storage facilities for dangerous substances), or employment. High relocation/compensation to communities.  </w:t>
            </w:r>
          </w:p>
          <w:p w14:paraId="19C88AAF" w14:textId="77777777" w:rsidR="0035107B" w:rsidRPr="00A72F18" w:rsidRDefault="0035107B" w:rsidP="00C53C54">
            <w:pPr>
              <w:jc w:val="left"/>
            </w:pPr>
            <w:r>
              <w:t xml:space="preserve">&lt;USD 1 </w:t>
            </w:r>
            <w:proofErr w:type="spellStart"/>
            <w:r>
              <w:t>bln</w:t>
            </w:r>
            <w:proofErr w:type="spellEnd"/>
          </w:p>
        </w:tc>
      </w:tr>
      <w:tr w:rsidR="0035107B" w:rsidRPr="00A72F18" w14:paraId="0C9AD03B" w14:textId="77777777" w:rsidTr="00C53C54">
        <w:tc>
          <w:tcPr>
            <w:tcW w:w="1556" w:type="dxa"/>
            <w:vAlign w:val="center"/>
          </w:tcPr>
          <w:p w14:paraId="055D6D5E" w14:textId="77777777" w:rsidR="0035107B" w:rsidRPr="00A72F18" w:rsidRDefault="0035107B" w:rsidP="00C53C54">
            <w:pPr>
              <w:jc w:val="left"/>
            </w:pPr>
            <w:r>
              <w:t>Extreme </w:t>
            </w:r>
          </w:p>
        </w:tc>
        <w:tc>
          <w:tcPr>
            <w:tcW w:w="1509" w:type="dxa"/>
            <w:vAlign w:val="center"/>
          </w:tcPr>
          <w:p w14:paraId="6C39658B" w14:textId="77777777" w:rsidR="0035107B" w:rsidRPr="00A72F18" w:rsidRDefault="0035107B" w:rsidP="00C53C54">
            <w:pPr>
              <w:jc w:val="left"/>
            </w:pPr>
            <w:r>
              <w:t>&gt;1000</w:t>
            </w:r>
          </w:p>
        </w:tc>
        <w:tc>
          <w:tcPr>
            <w:tcW w:w="1667" w:type="dxa"/>
            <w:vAlign w:val="center"/>
          </w:tcPr>
          <w:p w14:paraId="70F980C0" w14:textId="77777777" w:rsidR="0035107B" w:rsidRDefault="0035107B" w:rsidP="00C53C54">
            <w:pPr>
              <w:jc w:val="left"/>
            </w:pPr>
            <w:r>
              <w:t xml:space="preserve">Many </w:t>
            </w:r>
          </w:p>
          <w:p w14:paraId="2ECD3E50" w14:textId="77777777" w:rsidR="0035107B" w:rsidRPr="00A72F18" w:rsidRDefault="0035107B" w:rsidP="00C53C54">
            <w:pPr>
              <w:jc w:val="left"/>
            </w:pPr>
            <w:r>
              <w:t>(&gt;100 persons)</w:t>
            </w:r>
          </w:p>
        </w:tc>
        <w:tc>
          <w:tcPr>
            <w:tcW w:w="3737" w:type="dxa"/>
            <w:vAlign w:val="center"/>
          </w:tcPr>
          <w:p w14:paraId="26A64C7A" w14:textId="4A8E8497" w:rsidR="0035107B" w:rsidRPr="00A72F18" w:rsidRDefault="0035107B" w:rsidP="00807F26">
            <w:pPr>
              <w:jc w:val="left"/>
            </w:pPr>
            <w:r>
              <w:t>Catastrophic loss of critical habitat o</w:t>
            </w:r>
            <w:r w:rsidR="00807F26">
              <w:t>r</w:t>
            </w:r>
            <w:r>
              <w:t xml:space="preserve"> rare and endangered species. Process water highly toxic. Very high potential for acid rock drainage or metal leaching effects from released tailings. Potential area of impact &gt;20 km2. Restoration or compensation in kind impossible or </w:t>
            </w:r>
            <w:r>
              <w:cr/>
            </w:r>
            <w:r>
              <w:br/>
              <w:t>requires a very long time (&gt;20 years).</w:t>
            </w:r>
          </w:p>
        </w:tc>
        <w:tc>
          <w:tcPr>
            <w:tcW w:w="3150" w:type="dxa"/>
            <w:vAlign w:val="center"/>
          </w:tcPr>
          <w:p w14:paraId="54D0AE93" w14:textId="588169E6" w:rsidR="0035107B" w:rsidRPr="00A72F18" w:rsidRDefault="0035107B" w:rsidP="00C53C54">
            <w:pPr>
              <w:jc w:val="left"/>
            </w:pPr>
            <w:r>
              <w:t>More than 5,000 people affected by disruption of business, services or social dislocation for years. Significant national heritage or community facilities or cultural assets destroyed. Potential for severe and/or long-term human health effects.</w:t>
            </w:r>
          </w:p>
        </w:tc>
        <w:tc>
          <w:tcPr>
            <w:tcW w:w="2374" w:type="dxa"/>
            <w:vAlign w:val="center"/>
          </w:tcPr>
          <w:p w14:paraId="64C61777" w14:textId="70D1682C" w:rsidR="0035107B" w:rsidRDefault="0035107B" w:rsidP="00C53C54">
            <w:pPr>
              <w:jc w:val="left"/>
            </w:pPr>
            <w:r>
              <w:t>Extreme economic losses affecting critical infrastructure or services, (e.g., hospital, major industrial complex, major storage facilities for dangerous substances) or employment. Very high relocation/compensation to communities and very high social readjustment costs.</w:t>
            </w:r>
          </w:p>
          <w:p w14:paraId="1E7F16CF" w14:textId="77777777" w:rsidR="0035107B" w:rsidRPr="00A72F18" w:rsidRDefault="0035107B" w:rsidP="00C53C54">
            <w:pPr>
              <w:jc w:val="left"/>
            </w:pPr>
            <w:r>
              <w:t xml:space="preserve">&gt;USD 1 </w:t>
            </w:r>
            <w:proofErr w:type="spellStart"/>
            <w:r>
              <w:t>bln</w:t>
            </w:r>
            <w:proofErr w:type="spellEnd"/>
          </w:p>
        </w:tc>
      </w:tr>
    </w:tbl>
    <w:p w14:paraId="2A33106C" w14:textId="77777777" w:rsidR="0035107B" w:rsidRPr="00A72F18" w:rsidRDefault="0035107B" w:rsidP="0035107B">
      <w:pPr>
        <w:spacing w:before="0" w:after="160" w:line="259" w:lineRule="auto"/>
        <w:jc w:val="left"/>
      </w:pPr>
    </w:p>
    <w:p w14:paraId="0409C06D" w14:textId="77777777" w:rsidR="0035107B" w:rsidRPr="00A72F18" w:rsidRDefault="0035107B" w:rsidP="0035107B">
      <w:pPr>
        <w:spacing w:before="0" w:after="160" w:line="259" w:lineRule="auto"/>
        <w:jc w:val="left"/>
      </w:pPr>
    </w:p>
    <w:p w14:paraId="0527CA20" w14:textId="77777777" w:rsidR="0035107B" w:rsidRDefault="0035107B" w:rsidP="0035107B">
      <w:pPr>
        <w:pStyle w:val="1"/>
        <w:numPr>
          <w:ilvl w:val="0"/>
          <w:numId w:val="0"/>
        </w:numPr>
        <w:jc w:val="center"/>
        <w:sectPr w:rsidR="0035107B" w:rsidSect="008F6F7C">
          <w:footerReference w:type="default" r:id="rId26"/>
          <w:pgSz w:w="16838" w:h="11906" w:orient="landscape"/>
          <w:pgMar w:top="1701" w:right="1276" w:bottom="851" w:left="1559" w:header="567" w:footer="709" w:gutter="0"/>
          <w:pgNumType w:start="36"/>
          <w:cols w:space="708"/>
          <w:titlePg/>
          <w:docGrid w:linePitch="360"/>
        </w:sectPr>
      </w:pPr>
      <w:bookmarkStart w:id="242" w:name="_Toc104998142"/>
      <w:bookmarkStart w:id="243" w:name="_Toc99546929"/>
      <w:r>
        <w:lastRenderedPageBreak/>
        <w:t>APPENDIX 2 Criteria for assessing tailings dam reliability</w:t>
      </w:r>
      <w:bookmarkEnd w:id="242"/>
      <w:r>
        <w:t xml:space="preserve"> </w:t>
      </w:r>
      <w:bookmarkEnd w:id="243"/>
    </w:p>
    <w:p w14:paraId="6281EDC3" w14:textId="77777777" w:rsidR="0035107B" w:rsidRDefault="0035107B" w:rsidP="0035107B">
      <w:pPr>
        <w:pStyle w:val="ab"/>
        <w:numPr>
          <w:ilvl w:val="0"/>
          <w:numId w:val="71"/>
        </w:numPr>
        <w:spacing w:before="0" w:after="160" w:line="259" w:lineRule="auto"/>
        <w:jc w:val="left"/>
      </w:pPr>
      <w:r>
        <w:t>Flood criteria</w:t>
      </w:r>
    </w:p>
    <w:tbl>
      <w:tblPr>
        <w:tblStyle w:val="aa"/>
        <w:tblW w:w="0" w:type="auto"/>
        <w:tblLook w:val="04A0" w:firstRow="1" w:lastRow="0" w:firstColumn="1" w:lastColumn="0" w:noHBand="0" w:noVBand="1"/>
      </w:tblPr>
      <w:tblGrid>
        <w:gridCol w:w="2227"/>
        <w:gridCol w:w="2213"/>
        <w:gridCol w:w="2197"/>
      </w:tblGrid>
      <w:tr w:rsidR="0035107B" w14:paraId="2861E361" w14:textId="77777777" w:rsidTr="00C53C54">
        <w:trPr>
          <w:trHeight w:val="504"/>
        </w:trPr>
        <w:tc>
          <w:tcPr>
            <w:tcW w:w="2304" w:type="dxa"/>
            <w:vMerge w:val="restart"/>
            <w:vAlign w:val="center"/>
          </w:tcPr>
          <w:p w14:paraId="2D8B3E43" w14:textId="6C87D2FF" w:rsidR="0035107B" w:rsidRDefault="0035107B" w:rsidP="00C53C54">
            <w:pPr>
              <w:spacing w:before="0" w:after="160" w:line="259" w:lineRule="auto"/>
              <w:jc w:val="center"/>
            </w:pPr>
            <w:r>
              <w:t xml:space="preserve">Category according to the </w:t>
            </w:r>
            <w:r w:rsidR="00724268" w:rsidRPr="00724268">
              <w:t>Consequence Classification of Tailings Dam Failures</w:t>
            </w:r>
          </w:p>
        </w:tc>
        <w:tc>
          <w:tcPr>
            <w:tcW w:w="4609" w:type="dxa"/>
            <w:gridSpan w:val="2"/>
            <w:vAlign w:val="center"/>
          </w:tcPr>
          <w:p w14:paraId="51E063CF" w14:textId="77777777" w:rsidR="0035107B" w:rsidRDefault="0035107B" w:rsidP="00C53C54">
            <w:pPr>
              <w:spacing w:before="0" w:after="160" w:line="259" w:lineRule="auto"/>
              <w:jc w:val="center"/>
            </w:pPr>
            <w:r>
              <w:t>Flood criteria – annual exceedance probability</w:t>
            </w:r>
          </w:p>
        </w:tc>
      </w:tr>
      <w:tr w:rsidR="0035107B" w14:paraId="5AE8AAB7" w14:textId="77777777" w:rsidTr="00C53C54">
        <w:trPr>
          <w:trHeight w:val="505"/>
        </w:trPr>
        <w:tc>
          <w:tcPr>
            <w:tcW w:w="2304" w:type="dxa"/>
            <w:vMerge/>
            <w:vAlign w:val="center"/>
          </w:tcPr>
          <w:p w14:paraId="4E5CB849" w14:textId="77777777" w:rsidR="0035107B" w:rsidRDefault="0035107B" w:rsidP="00C53C54">
            <w:pPr>
              <w:spacing w:before="0" w:after="160" w:line="259" w:lineRule="auto"/>
              <w:jc w:val="center"/>
            </w:pPr>
          </w:p>
        </w:tc>
        <w:tc>
          <w:tcPr>
            <w:tcW w:w="2304" w:type="dxa"/>
            <w:vAlign w:val="center"/>
          </w:tcPr>
          <w:p w14:paraId="56169D43" w14:textId="77777777" w:rsidR="0035107B" w:rsidRDefault="0035107B" w:rsidP="00C53C54">
            <w:pPr>
              <w:spacing w:before="0" w:after="160" w:line="259" w:lineRule="auto"/>
              <w:jc w:val="center"/>
            </w:pPr>
            <w:r>
              <w:t>Operations and removal</w:t>
            </w:r>
          </w:p>
          <w:p w14:paraId="3C9BFDE3" w14:textId="77777777" w:rsidR="0035107B" w:rsidRDefault="0035107B" w:rsidP="00C53C54">
            <w:pPr>
              <w:spacing w:before="0" w:after="160" w:line="259" w:lineRule="auto"/>
              <w:jc w:val="center"/>
            </w:pPr>
            <w:r>
              <w:t>(active care)</w:t>
            </w:r>
          </w:p>
        </w:tc>
        <w:tc>
          <w:tcPr>
            <w:tcW w:w="2304" w:type="dxa"/>
            <w:vAlign w:val="center"/>
          </w:tcPr>
          <w:p w14:paraId="4767D28B" w14:textId="77777777" w:rsidR="0035107B" w:rsidRDefault="0035107B" w:rsidP="00C53C54">
            <w:pPr>
              <w:spacing w:before="0" w:after="160" w:line="259" w:lineRule="auto"/>
              <w:jc w:val="center"/>
            </w:pPr>
            <w:r>
              <w:t xml:space="preserve">Period after removal </w:t>
            </w:r>
          </w:p>
          <w:p w14:paraId="7504F99B" w14:textId="77777777" w:rsidR="0035107B" w:rsidRDefault="0035107B" w:rsidP="00C53C54">
            <w:pPr>
              <w:spacing w:before="0" w:after="160" w:line="259" w:lineRule="auto"/>
              <w:jc w:val="center"/>
            </w:pPr>
            <w:r>
              <w:t>(passive care)</w:t>
            </w:r>
          </w:p>
        </w:tc>
      </w:tr>
      <w:tr w:rsidR="0035107B" w14:paraId="4BDFC64F" w14:textId="77777777" w:rsidTr="00C53C54">
        <w:trPr>
          <w:trHeight w:val="248"/>
        </w:trPr>
        <w:tc>
          <w:tcPr>
            <w:tcW w:w="2304" w:type="dxa"/>
            <w:vAlign w:val="center"/>
          </w:tcPr>
          <w:p w14:paraId="2AEA0E9D" w14:textId="77777777" w:rsidR="0035107B" w:rsidRDefault="0035107B" w:rsidP="00C53C54">
            <w:pPr>
              <w:spacing w:before="0" w:after="160" w:line="259" w:lineRule="auto"/>
              <w:jc w:val="center"/>
            </w:pPr>
            <w:r>
              <w:t>Low</w:t>
            </w:r>
          </w:p>
        </w:tc>
        <w:tc>
          <w:tcPr>
            <w:tcW w:w="2304" w:type="dxa"/>
            <w:vAlign w:val="center"/>
          </w:tcPr>
          <w:p w14:paraId="703F7898" w14:textId="77777777" w:rsidR="0035107B" w:rsidRPr="00D83FBB" w:rsidRDefault="0035107B" w:rsidP="00C53C54">
            <w:pPr>
              <w:spacing w:before="0" w:after="160" w:line="259" w:lineRule="auto"/>
              <w:jc w:val="center"/>
            </w:pPr>
            <w:r>
              <w:t>1/200</w:t>
            </w:r>
          </w:p>
        </w:tc>
        <w:tc>
          <w:tcPr>
            <w:tcW w:w="2304" w:type="dxa"/>
            <w:vAlign w:val="center"/>
          </w:tcPr>
          <w:p w14:paraId="4E025E12" w14:textId="77777777" w:rsidR="0035107B" w:rsidRDefault="0035107B" w:rsidP="00C53C54">
            <w:pPr>
              <w:spacing w:before="0" w:after="160" w:line="259" w:lineRule="auto"/>
              <w:jc w:val="center"/>
            </w:pPr>
            <w:r>
              <w:t>1/10000</w:t>
            </w:r>
          </w:p>
        </w:tc>
      </w:tr>
      <w:tr w:rsidR="0035107B" w14:paraId="0A79BF0C" w14:textId="77777777" w:rsidTr="00C53C54">
        <w:trPr>
          <w:trHeight w:val="248"/>
        </w:trPr>
        <w:tc>
          <w:tcPr>
            <w:tcW w:w="2304" w:type="dxa"/>
            <w:vAlign w:val="center"/>
          </w:tcPr>
          <w:p w14:paraId="62C7A282" w14:textId="77777777" w:rsidR="0035107B" w:rsidRDefault="0035107B" w:rsidP="00C53C54">
            <w:pPr>
              <w:spacing w:before="0" w:after="160" w:line="259" w:lineRule="auto"/>
              <w:jc w:val="center"/>
            </w:pPr>
            <w:r>
              <w:t>Significant</w:t>
            </w:r>
          </w:p>
        </w:tc>
        <w:tc>
          <w:tcPr>
            <w:tcW w:w="2304" w:type="dxa"/>
            <w:vAlign w:val="center"/>
          </w:tcPr>
          <w:p w14:paraId="1FB23EF4" w14:textId="77777777" w:rsidR="0035107B" w:rsidRPr="00D83FBB" w:rsidRDefault="0035107B" w:rsidP="00C53C54">
            <w:pPr>
              <w:spacing w:before="0" w:after="160" w:line="259" w:lineRule="auto"/>
              <w:jc w:val="center"/>
            </w:pPr>
            <w:r>
              <w:t>1/1000</w:t>
            </w:r>
          </w:p>
        </w:tc>
        <w:tc>
          <w:tcPr>
            <w:tcW w:w="2304" w:type="dxa"/>
            <w:vAlign w:val="center"/>
          </w:tcPr>
          <w:p w14:paraId="1425D56F" w14:textId="77777777" w:rsidR="0035107B" w:rsidRDefault="0035107B" w:rsidP="00C53C54">
            <w:pPr>
              <w:spacing w:before="0" w:after="160" w:line="259" w:lineRule="auto"/>
              <w:jc w:val="center"/>
            </w:pPr>
            <w:r>
              <w:t>1/10000</w:t>
            </w:r>
          </w:p>
        </w:tc>
      </w:tr>
      <w:tr w:rsidR="0035107B" w14:paraId="777E7185" w14:textId="77777777" w:rsidTr="00C53C54">
        <w:trPr>
          <w:trHeight w:val="248"/>
        </w:trPr>
        <w:tc>
          <w:tcPr>
            <w:tcW w:w="2304" w:type="dxa"/>
            <w:vAlign w:val="center"/>
          </w:tcPr>
          <w:p w14:paraId="7BA2D9EA" w14:textId="77777777" w:rsidR="0035107B" w:rsidRDefault="0035107B" w:rsidP="00C53C54">
            <w:pPr>
              <w:spacing w:before="0" w:after="160" w:line="259" w:lineRule="auto"/>
              <w:jc w:val="center"/>
            </w:pPr>
            <w:r>
              <w:t>High</w:t>
            </w:r>
          </w:p>
        </w:tc>
        <w:tc>
          <w:tcPr>
            <w:tcW w:w="2304" w:type="dxa"/>
            <w:vAlign w:val="center"/>
          </w:tcPr>
          <w:p w14:paraId="318EECCE" w14:textId="77777777" w:rsidR="0035107B" w:rsidRPr="006E1663" w:rsidRDefault="0035107B" w:rsidP="00C53C54">
            <w:pPr>
              <w:spacing w:before="0" w:after="160" w:line="259" w:lineRule="auto"/>
              <w:jc w:val="center"/>
            </w:pPr>
            <w:r>
              <w:t>1/2475</w:t>
            </w:r>
          </w:p>
        </w:tc>
        <w:tc>
          <w:tcPr>
            <w:tcW w:w="2304" w:type="dxa"/>
            <w:vAlign w:val="center"/>
          </w:tcPr>
          <w:p w14:paraId="531F6BFC" w14:textId="77777777" w:rsidR="0035107B" w:rsidRDefault="0035107B" w:rsidP="00C53C54">
            <w:pPr>
              <w:spacing w:before="0" w:after="160" w:line="259" w:lineRule="auto"/>
              <w:jc w:val="center"/>
            </w:pPr>
            <w:r>
              <w:t>1/10000</w:t>
            </w:r>
          </w:p>
        </w:tc>
      </w:tr>
      <w:tr w:rsidR="0035107B" w14:paraId="45B01DE9" w14:textId="77777777" w:rsidTr="00C53C54">
        <w:trPr>
          <w:trHeight w:val="248"/>
        </w:trPr>
        <w:tc>
          <w:tcPr>
            <w:tcW w:w="2304" w:type="dxa"/>
            <w:vAlign w:val="center"/>
          </w:tcPr>
          <w:p w14:paraId="48D5E664" w14:textId="77777777" w:rsidR="0035107B" w:rsidRDefault="0035107B" w:rsidP="00C53C54">
            <w:pPr>
              <w:spacing w:before="0" w:after="160" w:line="259" w:lineRule="auto"/>
              <w:jc w:val="center"/>
            </w:pPr>
            <w:r>
              <w:t>Very high</w:t>
            </w:r>
          </w:p>
        </w:tc>
        <w:tc>
          <w:tcPr>
            <w:tcW w:w="2304" w:type="dxa"/>
            <w:vAlign w:val="center"/>
          </w:tcPr>
          <w:p w14:paraId="50F45388" w14:textId="77777777" w:rsidR="0035107B" w:rsidRPr="003561F4" w:rsidRDefault="0035107B" w:rsidP="00C53C54">
            <w:pPr>
              <w:spacing w:before="0" w:after="160" w:line="259" w:lineRule="auto"/>
              <w:jc w:val="center"/>
            </w:pPr>
            <w:r>
              <w:t>1/5000</w:t>
            </w:r>
          </w:p>
        </w:tc>
        <w:tc>
          <w:tcPr>
            <w:tcW w:w="2304" w:type="dxa"/>
            <w:vAlign w:val="center"/>
          </w:tcPr>
          <w:p w14:paraId="48357401" w14:textId="77777777" w:rsidR="0035107B" w:rsidRDefault="0035107B" w:rsidP="00C53C54">
            <w:pPr>
              <w:spacing w:before="0" w:after="160" w:line="259" w:lineRule="auto"/>
              <w:jc w:val="center"/>
            </w:pPr>
            <w:r>
              <w:t>1/10000</w:t>
            </w:r>
          </w:p>
        </w:tc>
      </w:tr>
      <w:tr w:rsidR="0035107B" w14:paraId="376C1E28" w14:textId="77777777" w:rsidTr="00C53C54">
        <w:trPr>
          <w:trHeight w:val="238"/>
        </w:trPr>
        <w:tc>
          <w:tcPr>
            <w:tcW w:w="2304" w:type="dxa"/>
            <w:vAlign w:val="center"/>
          </w:tcPr>
          <w:p w14:paraId="10783B6E" w14:textId="77777777" w:rsidR="0035107B" w:rsidRDefault="0035107B" w:rsidP="00C53C54">
            <w:pPr>
              <w:spacing w:before="0" w:after="160" w:line="259" w:lineRule="auto"/>
              <w:jc w:val="center"/>
            </w:pPr>
            <w:r>
              <w:t>Extreme</w:t>
            </w:r>
          </w:p>
        </w:tc>
        <w:tc>
          <w:tcPr>
            <w:tcW w:w="2304" w:type="dxa"/>
            <w:vAlign w:val="center"/>
          </w:tcPr>
          <w:p w14:paraId="6F8C9EE2" w14:textId="77777777" w:rsidR="0035107B" w:rsidRPr="003561F4" w:rsidRDefault="0035107B" w:rsidP="00C53C54">
            <w:pPr>
              <w:spacing w:before="0" w:after="160" w:line="259" w:lineRule="auto"/>
              <w:jc w:val="center"/>
            </w:pPr>
            <w:r>
              <w:t>1/10000</w:t>
            </w:r>
          </w:p>
        </w:tc>
        <w:tc>
          <w:tcPr>
            <w:tcW w:w="2304" w:type="dxa"/>
            <w:vAlign w:val="center"/>
          </w:tcPr>
          <w:p w14:paraId="00B83F96" w14:textId="77777777" w:rsidR="0035107B" w:rsidRDefault="0035107B" w:rsidP="00C53C54">
            <w:pPr>
              <w:spacing w:before="0" w:after="160" w:line="259" w:lineRule="auto"/>
              <w:jc w:val="center"/>
            </w:pPr>
            <w:r>
              <w:t>1/10000</w:t>
            </w:r>
          </w:p>
        </w:tc>
      </w:tr>
    </w:tbl>
    <w:p w14:paraId="49CDB501" w14:textId="77777777" w:rsidR="0035107B" w:rsidRDefault="0035107B" w:rsidP="0035107B">
      <w:pPr>
        <w:spacing w:before="0" w:after="160" w:line="259" w:lineRule="auto"/>
        <w:jc w:val="left"/>
      </w:pPr>
    </w:p>
    <w:p w14:paraId="73A5CFCF" w14:textId="77777777" w:rsidR="0035107B" w:rsidRDefault="0035107B" w:rsidP="0035107B">
      <w:pPr>
        <w:spacing w:before="0" w:after="160" w:line="259" w:lineRule="auto"/>
        <w:jc w:val="left"/>
      </w:pPr>
    </w:p>
    <w:p w14:paraId="3B224058" w14:textId="77777777" w:rsidR="0035107B" w:rsidRDefault="0035107B" w:rsidP="0035107B">
      <w:pPr>
        <w:spacing w:before="0" w:after="160" w:line="259" w:lineRule="auto"/>
        <w:jc w:val="left"/>
      </w:pPr>
    </w:p>
    <w:p w14:paraId="2C0B4B75" w14:textId="77777777" w:rsidR="0035107B" w:rsidRDefault="0035107B" w:rsidP="0035107B">
      <w:pPr>
        <w:spacing w:before="0" w:after="160" w:line="259" w:lineRule="auto"/>
        <w:jc w:val="left"/>
      </w:pPr>
    </w:p>
    <w:p w14:paraId="485A9907" w14:textId="77777777" w:rsidR="0035107B" w:rsidRDefault="0035107B" w:rsidP="0035107B">
      <w:pPr>
        <w:spacing w:before="0" w:after="160" w:line="259" w:lineRule="auto"/>
        <w:jc w:val="left"/>
      </w:pPr>
    </w:p>
    <w:p w14:paraId="56AD6CFF" w14:textId="77777777" w:rsidR="0035107B" w:rsidRDefault="0035107B" w:rsidP="0035107B">
      <w:pPr>
        <w:spacing w:before="0" w:after="160" w:line="259" w:lineRule="auto"/>
        <w:jc w:val="left"/>
      </w:pPr>
    </w:p>
    <w:p w14:paraId="563B491A" w14:textId="0315E580" w:rsidR="0035107B" w:rsidRDefault="0035107B" w:rsidP="0035107B">
      <w:pPr>
        <w:spacing w:before="0" w:after="160" w:line="259" w:lineRule="auto"/>
        <w:jc w:val="left"/>
      </w:pPr>
    </w:p>
    <w:p w14:paraId="7A120975" w14:textId="2101C2EC" w:rsidR="00450946" w:rsidRDefault="00450946" w:rsidP="0035107B">
      <w:pPr>
        <w:spacing w:before="0" w:after="160" w:line="259" w:lineRule="auto"/>
        <w:jc w:val="left"/>
      </w:pPr>
    </w:p>
    <w:p w14:paraId="5B9F940D" w14:textId="77777777" w:rsidR="00450946" w:rsidRDefault="00450946" w:rsidP="0035107B">
      <w:pPr>
        <w:spacing w:before="0" w:after="160" w:line="259" w:lineRule="auto"/>
        <w:jc w:val="left"/>
      </w:pPr>
    </w:p>
    <w:p w14:paraId="3B705BD0" w14:textId="77777777" w:rsidR="0035107B" w:rsidRDefault="0035107B" w:rsidP="0035107B">
      <w:pPr>
        <w:spacing w:before="0" w:after="160" w:line="259" w:lineRule="auto"/>
        <w:jc w:val="left"/>
      </w:pPr>
    </w:p>
    <w:p w14:paraId="607F0D95" w14:textId="77777777" w:rsidR="0035107B" w:rsidRDefault="0035107B" w:rsidP="0035107B">
      <w:pPr>
        <w:pStyle w:val="ab"/>
        <w:numPr>
          <w:ilvl w:val="0"/>
          <w:numId w:val="71"/>
        </w:numPr>
        <w:spacing w:before="0" w:after="160" w:line="259" w:lineRule="auto"/>
        <w:jc w:val="left"/>
      </w:pPr>
      <w:r>
        <w:t>Seismic design criteria</w:t>
      </w:r>
    </w:p>
    <w:tbl>
      <w:tblPr>
        <w:tblStyle w:val="aa"/>
        <w:tblW w:w="0" w:type="auto"/>
        <w:tblLook w:val="04A0" w:firstRow="1" w:lastRow="0" w:firstColumn="1" w:lastColumn="0" w:noHBand="0" w:noVBand="1"/>
      </w:tblPr>
      <w:tblGrid>
        <w:gridCol w:w="2227"/>
        <w:gridCol w:w="2213"/>
        <w:gridCol w:w="2197"/>
      </w:tblGrid>
      <w:tr w:rsidR="0035107B" w14:paraId="795D9728" w14:textId="77777777" w:rsidTr="00C53C54">
        <w:trPr>
          <w:trHeight w:val="248"/>
        </w:trPr>
        <w:tc>
          <w:tcPr>
            <w:tcW w:w="2304" w:type="dxa"/>
            <w:vMerge w:val="restart"/>
            <w:vAlign w:val="center"/>
          </w:tcPr>
          <w:p w14:paraId="0538F0DD" w14:textId="2AD63B92" w:rsidR="0035107B" w:rsidRDefault="0035107B" w:rsidP="00C53C54">
            <w:pPr>
              <w:spacing w:before="0" w:after="160" w:line="259" w:lineRule="auto"/>
              <w:jc w:val="center"/>
            </w:pPr>
            <w:r>
              <w:t xml:space="preserve">Category according to the </w:t>
            </w:r>
            <w:r w:rsidR="00724268" w:rsidRPr="00724268">
              <w:t>Consequence Classification of Tailings Dam Failures</w:t>
            </w:r>
          </w:p>
        </w:tc>
        <w:tc>
          <w:tcPr>
            <w:tcW w:w="4609" w:type="dxa"/>
            <w:gridSpan w:val="2"/>
            <w:vAlign w:val="center"/>
          </w:tcPr>
          <w:p w14:paraId="747CF8B1" w14:textId="77777777" w:rsidR="0035107B" w:rsidRDefault="0035107B" w:rsidP="00C53C54">
            <w:pPr>
              <w:spacing w:before="0" w:after="160" w:line="259" w:lineRule="auto"/>
              <w:jc w:val="center"/>
            </w:pPr>
            <w:r>
              <w:t>Flood criteria – annual exceedance probability</w:t>
            </w:r>
          </w:p>
        </w:tc>
      </w:tr>
      <w:tr w:rsidR="0035107B" w14:paraId="6CDADE21" w14:textId="77777777" w:rsidTr="00C53C54">
        <w:trPr>
          <w:trHeight w:val="505"/>
        </w:trPr>
        <w:tc>
          <w:tcPr>
            <w:tcW w:w="2304" w:type="dxa"/>
            <w:vMerge/>
            <w:vAlign w:val="center"/>
          </w:tcPr>
          <w:p w14:paraId="167CD949" w14:textId="77777777" w:rsidR="0035107B" w:rsidRDefault="0035107B" w:rsidP="00C53C54">
            <w:pPr>
              <w:spacing w:before="0" w:after="160" w:line="259" w:lineRule="auto"/>
              <w:jc w:val="center"/>
            </w:pPr>
          </w:p>
        </w:tc>
        <w:tc>
          <w:tcPr>
            <w:tcW w:w="2304" w:type="dxa"/>
            <w:vAlign w:val="center"/>
          </w:tcPr>
          <w:p w14:paraId="4EA893D2" w14:textId="77777777" w:rsidR="0035107B" w:rsidRDefault="0035107B" w:rsidP="00C53C54">
            <w:pPr>
              <w:spacing w:before="0" w:after="160" w:line="259" w:lineRule="auto"/>
              <w:jc w:val="center"/>
            </w:pPr>
            <w:r>
              <w:t>Operations and removal</w:t>
            </w:r>
          </w:p>
          <w:p w14:paraId="343BB203" w14:textId="77777777" w:rsidR="0035107B" w:rsidRDefault="0035107B" w:rsidP="00C53C54">
            <w:pPr>
              <w:spacing w:before="0" w:after="160" w:line="259" w:lineRule="auto"/>
              <w:jc w:val="center"/>
            </w:pPr>
            <w:r>
              <w:t>(active care)</w:t>
            </w:r>
          </w:p>
        </w:tc>
        <w:tc>
          <w:tcPr>
            <w:tcW w:w="2304" w:type="dxa"/>
            <w:vAlign w:val="center"/>
          </w:tcPr>
          <w:p w14:paraId="7128E4F2" w14:textId="77777777" w:rsidR="0035107B" w:rsidRDefault="0035107B" w:rsidP="00C53C54">
            <w:pPr>
              <w:spacing w:before="0" w:after="160" w:line="259" w:lineRule="auto"/>
              <w:jc w:val="center"/>
            </w:pPr>
            <w:r>
              <w:t>Period after removal</w:t>
            </w:r>
          </w:p>
          <w:p w14:paraId="48E3F92C" w14:textId="77777777" w:rsidR="0035107B" w:rsidRDefault="0035107B" w:rsidP="00C53C54">
            <w:pPr>
              <w:spacing w:before="0" w:after="160" w:line="259" w:lineRule="auto"/>
              <w:jc w:val="center"/>
            </w:pPr>
            <w:r>
              <w:t>(passive care)</w:t>
            </w:r>
          </w:p>
        </w:tc>
      </w:tr>
      <w:tr w:rsidR="0035107B" w14:paraId="7974E2EF" w14:textId="77777777" w:rsidTr="00C53C54">
        <w:trPr>
          <w:trHeight w:val="248"/>
        </w:trPr>
        <w:tc>
          <w:tcPr>
            <w:tcW w:w="2304" w:type="dxa"/>
            <w:vAlign w:val="center"/>
          </w:tcPr>
          <w:p w14:paraId="23888D54" w14:textId="77777777" w:rsidR="0035107B" w:rsidRDefault="0035107B" w:rsidP="00C53C54">
            <w:pPr>
              <w:spacing w:before="0" w:after="160" w:line="259" w:lineRule="auto"/>
              <w:jc w:val="center"/>
            </w:pPr>
            <w:r>
              <w:t>Low</w:t>
            </w:r>
          </w:p>
        </w:tc>
        <w:tc>
          <w:tcPr>
            <w:tcW w:w="2304" w:type="dxa"/>
            <w:vAlign w:val="center"/>
          </w:tcPr>
          <w:p w14:paraId="48A29460" w14:textId="77777777" w:rsidR="0035107B" w:rsidRPr="00D83FBB" w:rsidRDefault="0035107B" w:rsidP="00C53C54">
            <w:pPr>
              <w:spacing w:before="0" w:after="160" w:line="259" w:lineRule="auto"/>
              <w:jc w:val="center"/>
            </w:pPr>
            <w:r>
              <w:t>1/200</w:t>
            </w:r>
          </w:p>
        </w:tc>
        <w:tc>
          <w:tcPr>
            <w:tcW w:w="2304" w:type="dxa"/>
            <w:vAlign w:val="center"/>
          </w:tcPr>
          <w:p w14:paraId="2022FDF2" w14:textId="77777777" w:rsidR="0035107B" w:rsidRDefault="0035107B" w:rsidP="00C53C54">
            <w:pPr>
              <w:spacing w:before="0" w:after="160" w:line="259" w:lineRule="auto"/>
              <w:jc w:val="center"/>
            </w:pPr>
            <w:r>
              <w:t>1/10000</w:t>
            </w:r>
          </w:p>
        </w:tc>
      </w:tr>
      <w:tr w:rsidR="0035107B" w14:paraId="4EE456E3" w14:textId="77777777" w:rsidTr="00C53C54">
        <w:trPr>
          <w:trHeight w:val="248"/>
        </w:trPr>
        <w:tc>
          <w:tcPr>
            <w:tcW w:w="2304" w:type="dxa"/>
            <w:vAlign w:val="center"/>
          </w:tcPr>
          <w:p w14:paraId="1432E99B" w14:textId="77777777" w:rsidR="0035107B" w:rsidRDefault="0035107B" w:rsidP="00C53C54">
            <w:pPr>
              <w:spacing w:before="0" w:after="160" w:line="259" w:lineRule="auto"/>
              <w:jc w:val="center"/>
            </w:pPr>
            <w:r>
              <w:t>Significant</w:t>
            </w:r>
          </w:p>
        </w:tc>
        <w:tc>
          <w:tcPr>
            <w:tcW w:w="2304" w:type="dxa"/>
            <w:vAlign w:val="center"/>
          </w:tcPr>
          <w:p w14:paraId="00389FAD" w14:textId="77777777" w:rsidR="0035107B" w:rsidRPr="00D83FBB" w:rsidRDefault="0035107B" w:rsidP="00C53C54">
            <w:pPr>
              <w:spacing w:before="0" w:after="160" w:line="259" w:lineRule="auto"/>
              <w:jc w:val="center"/>
            </w:pPr>
            <w:r>
              <w:t>1/1000</w:t>
            </w:r>
          </w:p>
        </w:tc>
        <w:tc>
          <w:tcPr>
            <w:tcW w:w="2304" w:type="dxa"/>
            <w:vAlign w:val="center"/>
          </w:tcPr>
          <w:p w14:paraId="17526473" w14:textId="77777777" w:rsidR="0035107B" w:rsidRDefault="0035107B" w:rsidP="00C53C54">
            <w:pPr>
              <w:spacing w:before="0" w:after="160" w:line="259" w:lineRule="auto"/>
              <w:jc w:val="center"/>
            </w:pPr>
            <w:r>
              <w:t>1/10000</w:t>
            </w:r>
          </w:p>
        </w:tc>
      </w:tr>
      <w:tr w:rsidR="0035107B" w14:paraId="3CF575CB" w14:textId="77777777" w:rsidTr="00C53C54">
        <w:trPr>
          <w:trHeight w:val="248"/>
        </w:trPr>
        <w:tc>
          <w:tcPr>
            <w:tcW w:w="2304" w:type="dxa"/>
            <w:vAlign w:val="center"/>
          </w:tcPr>
          <w:p w14:paraId="28E612C5" w14:textId="77777777" w:rsidR="0035107B" w:rsidRDefault="0035107B" w:rsidP="00C53C54">
            <w:pPr>
              <w:spacing w:before="0" w:after="160" w:line="259" w:lineRule="auto"/>
              <w:jc w:val="center"/>
            </w:pPr>
            <w:r>
              <w:t>High</w:t>
            </w:r>
          </w:p>
        </w:tc>
        <w:tc>
          <w:tcPr>
            <w:tcW w:w="2304" w:type="dxa"/>
            <w:vAlign w:val="center"/>
          </w:tcPr>
          <w:p w14:paraId="1D6AE67C" w14:textId="77777777" w:rsidR="0035107B" w:rsidRPr="006E1663" w:rsidRDefault="0035107B" w:rsidP="00C53C54">
            <w:pPr>
              <w:spacing w:before="0" w:after="160" w:line="259" w:lineRule="auto"/>
              <w:jc w:val="center"/>
            </w:pPr>
            <w:r>
              <w:t>1/2475</w:t>
            </w:r>
          </w:p>
        </w:tc>
        <w:tc>
          <w:tcPr>
            <w:tcW w:w="2304" w:type="dxa"/>
            <w:vAlign w:val="center"/>
          </w:tcPr>
          <w:p w14:paraId="2918F180" w14:textId="77777777" w:rsidR="0035107B" w:rsidRDefault="0035107B" w:rsidP="00C53C54">
            <w:pPr>
              <w:spacing w:before="0" w:after="160" w:line="259" w:lineRule="auto"/>
              <w:jc w:val="center"/>
            </w:pPr>
            <w:r>
              <w:t>1/10000</w:t>
            </w:r>
          </w:p>
        </w:tc>
      </w:tr>
      <w:tr w:rsidR="0035107B" w14:paraId="4BC70D61" w14:textId="77777777" w:rsidTr="00C53C54">
        <w:trPr>
          <w:trHeight w:val="248"/>
        </w:trPr>
        <w:tc>
          <w:tcPr>
            <w:tcW w:w="2304" w:type="dxa"/>
            <w:vAlign w:val="center"/>
          </w:tcPr>
          <w:p w14:paraId="2FB4D2BA" w14:textId="77777777" w:rsidR="0035107B" w:rsidRDefault="0035107B" w:rsidP="00C53C54">
            <w:pPr>
              <w:spacing w:before="0" w:after="160" w:line="259" w:lineRule="auto"/>
              <w:jc w:val="center"/>
            </w:pPr>
            <w:r>
              <w:t>Very high</w:t>
            </w:r>
          </w:p>
        </w:tc>
        <w:tc>
          <w:tcPr>
            <w:tcW w:w="2304" w:type="dxa"/>
            <w:vAlign w:val="center"/>
          </w:tcPr>
          <w:p w14:paraId="4704E537" w14:textId="77777777" w:rsidR="0035107B" w:rsidRPr="003561F4" w:rsidRDefault="0035107B" w:rsidP="00C53C54">
            <w:pPr>
              <w:spacing w:before="0" w:after="160" w:line="259" w:lineRule="auto"/>
              <w:jc w:val="center"/>
            </w:pPr>
            <w:r>
              <w:t>1/5000</w:t>
            </w:r>
          </w:p>
        </w:tc>
        <w:tc>
          <w:tcPr>
            <w:tcW w:w="2304" w:type="dxa"/>
            <w:vAlign w:val="center"/>
          </w:tcPr>
          <w:p w14:paraId="21DA38F0" w14:textId="77777777" w:rsidR="0035107B" w:rsidRDefault="0035107B" w:rsidP="00C53C54">
            <w:pPr>
              <w:spacing w:before="0" w:after="160" w:line="259" w:lineRule="auto"/>
              <w:jc w:val="center"/>
            </w:pPr>
            <w:r>
              <w:t>1/10000</w:t>
            </w:r>
          </w:p>
        </w:tc>
      </w:tr>
      <w:tr w:rsidR="0035107B" w14:paraId="5DF82F40" w14:textId="77777777" w:rsidTr="00C53C54">
        <w:trPr>
          <w:trHeight w:val="238"/>
        </w:trPr>
        <w:tc>
          <w:tcPr>
            <w:tcW w:w="2304" w:type="dxa"/>
            <w:vAlign w:val="center"/>
          </w:tcPr>
          <w:p w14:paraId="2E5912F0" w14:textId="77777777" w:rsidR="0035107B" w:rsidRDefault="0035107B" w:rsidP="00C53C54">
            <w:pPr>
              <w:spacing w:before="0" w:after="160" w:line="259" w:lineRule="auto"/>
              <w:jc w:val="center"/>
            </w:pPr>
            <w:r>
              <w:t>Extreme</w:t>
            </w:r>
          </w:p>
        </w:tc>
        <w:tc>
          <w:tcPr>
            <w:tcW w:w="2304" w:type="dxa"/>
            <w:vAlign w:val="center"/>
          </w:tcPr>
          <w:p w14:paraId="2A384CB8" w14:textId="77777777" w:rsidR="0035107B" w:rsidRPr="003561F4" w:rsidRDefault="0035107B" w:rsidP="00C53C54">
            <w:pPr>
              <w:spacing w:before="0" w:after="160" w:line="259" w:lineRule="auto"/>
              <w:jc w:val="center"/>
            </w:pPr>
            <w:r>
              <w:t>1/10000</w:t>
            </w:r>
          </w:p>
        </w:tc>
        <w:tc>
          <w:tcPr>
            <w:tcW w:w="2304" w:type="dxa"/>
            <w:vAlign w:val="center"/>
          </w:tcPr>
          <w:p w14:paraId="4CE3E5EA" w14:textId="77777777" w:rsidR="0035107B" w:rsidRDefault="0035107B" w:rsidP="00C53C54">
            <w:pPr>
              <w:spacing w:before="0" w:after="160" w:line="259" w:lineRule="auto"/>
              <w:jc w:val="center"/>
            </w:pPr>
            <w:r>
              <w:t>1/10000</w:t>
            </w:r>
          </w:p>
        </w:tc>
      </w:tr>
    </w:tbl>
    <w:p w14:paraId="1539A403" w14:textId="77777777" w:rsidR="0035107B" w:rsidRDefault="0035107B" w:rsidP="0035107B">
      <w:pPr>
        <w:spacing w:before="0" w:after="160" w:line="259" w:lineRule="auto"/>
        <w:jc w:val="left"/>
      </w:pPr>
    </w:p>
    <w:p w14:paraId="5F55C0EF" w14:textId="77777777" w:rsidR="0035107B" w:rsidRDefault="0035107B" w:rsidP="0035107B">
      <w:pPr>
        <w:spacing w:before="0" w:after="160" w:line="259" w:lineRule="auto"/>
        <w:jc w:val="left"/>
      </w:pPr>
    </w:p>
    <w:p w14:paraId="77D7735A" w14:textId="77777777" w:rsidR="0035107B" w:rsidRDefault="0035107B" w:rsidP="0035107B">
      <w:pPr>
        <w:spacing w:before="0" w:after="160" w:line="259" w:lineRule="auto"/>
        <w:jc w:val="left"/>
      </w:pPr>
      <w:r>
        <w:br w:type="page"/>
      </w:r>
    </w:p>
    <w:p w14:paraId="1F713E6E" w14:textId="77777777" w:rsidR="0035107B" w:rsidRDefault="0035107B" w:rsidP="0035107B">
      <w:pPr>
        <w:spacing w:before="0" w:after="160" w:line="259" w:lineRule="auto"/>
        <w:jc w:val="left"/>
        <w:sectPr w:rsidR="0035107B" w:rsidSect="008742F9">
          <w:footerReference w:type="default" r:id="rId27"/>
          <w:type w:val="continuous"/>
          <w:pgSz w:w="16838" w:h="11906" w:orient="landscape"/>
          <w:pgMar w:top="1701" w:right="1276" w:bottom="851" w:left="1559" w:header="567" w:footer="709" w:gutter="0"/>
          <w:pgNumType w:start="1"/>
          <w:cols w:num="2" w:space="708"/>
          <w:titlePg/>
          <w:docGrid w:linePitch="360"/>
        </w:sectPr>
      </w:pPr>
    </w:p>
    <w:p w14:paraId="5674C9D1" w14:textId="77777777" w:rsidR="0035107B" w:rsidRDefault="0035107B" w:rsidP="0035107B">
      <w:pPr>
        <w:pStyle w:val="1"/>
        <w:numPr>
          <w:ilvl w:val="0"/>
          <w:numId w:val="0"/>
        </w:numPr>
        <w:jc w:val="center"/>
      </w:pPr>
      <w:bookmarkStart w:id="244" w:name="_Toc99546930"/>
      <w:bookmarkStart w:id="245" w:name="_Toc104998143"/>
      <w:r>
        <w:lastRenderedPageBreak/>
        <w:t>APPENDIX 3 Compliance of this Standard with ICMM and RJC</w:t>
      </w:r>
      <w:bookmarkEnd w:id="244"/>
      <w:bookmarkEnd w:id="245"/>
    </w:p>
    <w:p w14:paraId="596F382E" w14:textId="77777777" w:rsidR="0035107B" w:rsidRDefault="0035107B" w:rsidP="0035107B">
      <w:pPr>
        <w:pStyle w:val="ab"/>
        <w:numPr>
          <w:ilvl w:val="0"/>
          <w:numId w:val="71"/>
        </w:numPr>
        <w:spacing w:before="0" w:after="160" w:line="259" w:lineRule="auto"/>
        <w:jc w:val="left"/>
      </w:pPr>
      <w:r>
        <w:t>Compliance of this Standard with ICMM and RJC requirements as of Q1 2022</w:t>
      </w:r>
    </w:p>
    <w:tbl>
      <w:tblPr>
        <w:tblStyle w:val="aa"/>
        <w:tblW w:w="0" w:type="auto"/>
        <w:tblLook w:val="04A0" w:firstRow="1" w:lastRow="0" w:firstColumn="1" w:lastColumn="0" w:noHBand="0" w:noVBand="1"/>
      </w:tblPr>
      <w:tblGrid>
        <w:gridCol w:w="1205"/>
        <w:gridCol w:w="3893"/>
        <w:gridCol w:w="2041"/>
        <w:gridCol w:w="2205"/>
      </w:tblGrid>
      <w:tr w:rsidR="0035107B" w14:paraId="39DFF5B3" w14:textId="77777777" w:rsidTr="00C53C54">
        <w:tc>
          <w:tcPr>
            <w:tcW w:w="1205" w:type="dxa"/>
            <w:vAlign w:val="center"/>
          </w:tcPr>
          <w:p w14:paraId="1ACB3413" w14:textId="77777777" w:rsidR="0035107B" w:rsidRDefault="0035107B" w:rsidP="00C53C54">
            <w:pPr>
              <w:jc w:val="center"/>
            </w:pPr>
            <w:r>
              <w:t xml:space="preserve">Section of this Standard No. </w:t>
            </w:r>
          </w:p>
        </w:tc>
        <w:tc>
          <w:tcPr>
            <w:tcW w:w="3893" w:type="dxa"/>
            <w:vAlign w:val="center"/>
          </w:tcPr>
          <w:p w14:paraId="00997DF2" w14:textId="77777777" w:rsidR="0035107B" w:rsidRDefault="0035107B" w:rsidP="00C53C54">
            <w:pPr>
              <w:jc w:val="center"/>
            </w:pPr>
            <w:r>
              <w:t>Name of the section of this Standard</w:t>
            </w:r>
          </w:p>
        </w:tc>
        <w:tc>
          <w:tcPr>
            <w:tcW w:w="2041" w:type="dxa"/>
            <w:vAlign w:val="center"/>
          </w:tcPr>
          <w:p w14:paraId="1B815381" w14:textId="77777777" w:rsidR="0035107B" w:rsidRPr="002C4F64" w:rsidRDefault="0035107B" w:rsidP="00C53C54">
            <w:pPr>
              <w:jc w:val="center"/>
            </w:pPr>
            <w:r>
              <w:t>ICMM requirement</w:t>
            </w:r>
          </w:p>
        </w:tc>
        <w:tc>
          <w:tcPr>
            <w:tcW w:w="2205" w:type="dxa"/>
            <w:vAlign w:val="center"/>
          </w:tcPr>
          <w:p w14:paraId="4B6D443F" w14:textId="77777777" w:rsidR="0035107B" w:rsidRPr="002C4F64" w:rsidRDefault="0035107B" w:rsidP="00C53C54">
            <w:pPr>
              <w:jc w:val="center"/>
            </w:pPr>
            <w:r>
              <w:t>RJC requirement</w:t>
            </w:r>
          </w:p>
        </w:tc>
      </w:tr>
      <w:tr w:rsidR="0035107B" w14:paraId="3C6B0C66" w14:textId="77777777" w:rsidTr="00C53C54">
        <w:tc>
          <w:tcPr>
            <w:tcW w:w="1205" w:type="dxa"/>
            <w:vAlign w:val="center"/>
          </w:tcPr>
          <w:p w14:paraId="5FE196DD" w14:textId="77777777" w:rsidR="0035107B" w:rsidRDefault="0035107B" w:rsidP="00C53C54">
            <w:pPr>
              <w:spacing w:before="0" w:after="160" w:line="259" w:lineRule="auto"/>
              <w:jc w:val="center"/>
            </w:pPr>
            <w:r>
              <w:t>2.1</w:t>
            </w:r>
          </w:p>
        </w:tc>
        <w:tc>
          <w:tcPr>
            <w:tcW w:w="3893" w:type="dxa"/>
            <w:vAlign w:val="center"/>
          </w:tcPr>
          <w:p w14:paraId="6C657705" w14:textId="77777777" w:rsidR="0035107B" w:rsidRDefault="0035107B" w:rsidP="00C53C54">
            <w:pPr>
              <w:spacing w:before="0" w:after="160" w:line="259" w:lineRule="auto"/>
              <w:jc w:val="center"/>
            </w:pPr>
            <w:r>
              <w:t>Stakeholder identification</w:t>
            </w:r>
          </w:p>
        </w:tc>
        <w:tc>
          <w:tcPr>
            <w:tcW w:w="2041" w:type="dxa"/>
            <w:vAlign w:val="center"/>
          </w:tcPr>
          <w:p w14:paraId="0B93F9C0" w14:textId="77777777" w:rsidR="0035107B" w:rsidRDefault="0035107B" w:rsidP="00C53C54">
            <w:pPr>
              <w:spacing w:before="0" w:after="160" w:line="259" w:lineRule="auto"/>
              <w:jc w:val="center"/>
            </w:pPr>
            <w:r>
              <w:t>Principle 1</w:t>
            </w:r>
          </w:p>
        </w:tc>
        <w:tc>
          <w:tcPr>
            <w:tcW w:w="2205" w:type="dxa"/>
            <w:vAlign w:val="center"/>
          </w:tcPr>
          <w:p w14:paraId="46E0E2D6" w14:textId="77777777" w:rsidR="0035107B" w:rsidRPr="002C4F64" w:rsidRDefault="0035107B" w:rsidP="00C53C54">
            <w:pPr>
              <w:spacing w:before="0" w:after="160" w:line="259" w:lineRule="auto"/>
              <w:jc w:val="center"/>
            </w:pPr>
            <w:r>
              <w:t>COP 32</w:t>
            </w:r>
          </w:p>
        </w:tc>
      </w:tr>
      <w:tr w:rsidR="0035107B" w14:paraId="4129546F" w14:textId="77777777" w:rsidTr="00C53C54">
        <w:tc>
          <w:tcPr>
            <w:tcW w:w="1205" w:type="dxa"/>
            <w:vAlign w:val="center"/>
          </w:tcPr>
          <w:p w14:paraId="71C78B08" w14:textId="77777777" w:rsidR="0035107B" w:rsidRDefault="0035107B" w:rsidP="00C53C54">
            <w:pPr>
              <w:spacing w:before="0" w:after="160" w:line="259" w:lineRule="auto"/>
              <w:jc w:val="center"/>
            </w:pPr>
            <w:r>
              <w:t>2.2</w:t>
            </w:r>
          </w:p>
        </w:tc>
        <w:tc>
          <w:tcPr>
            <w:tcW w:w="3893" w:type="dxa"/>
            <w:vAlign w:val="center"/>
          </w:tcPr>
          <w:p w14:paraId="0F2D93EA" w14:textId="77777777" w:rsidR="0035107B" w:rsidRDefault="0035107B" w:rsidP="00C53C54">
            <w:pPr>
              <w:spacing w:before="0" w:after="160" w:line="259" w:lineRule="auto"/>
              <w:jc w:val="center"/>
            </w:pPr>
            <w:r>
              <w:t>Stakeholder engagement</w:t>
            </w:r>
          </w:p>
        </w:tc>
        <w:tc>
          <w:tcPr>
            <w:tcW w:w="2041" w:type="dxa"/>
            <w:vAlign w:val="center"/>
          </w:tcPr>
          <w:p w14:paraId="629041F6" w14:textId="77777777" w:rsidR="0035107B" w:rsidRDefault="0035107B" w:rsidP="00C53C54">
            <w:pPr>
              <w:spacing w:before="0" w:after="160" w:line="259" w:lineRule="auto"/>
              <w:jc w:val="center"/>
            </w:pPr>
            <w:r>
              <w:t>Principles 1, 5, 14, 15</w:t>
            </w:r>
          </w:p>
        </w:tc>
        <w:tc>
          <w:tcPr>
            <w:tcW w:w="2205" w:type="dxa"/>
            <w:vAlign w:val="center"/>
          </w:tcPr>
          <w:p w14:paraId="533F5EEC" w14:textId="77777777" w:rsidR="0035107B" w:rsidRDefault="0035107B" w:rsidP="00C53C54">
            <w:pPr>
              <w:spacing w:before="0" w:after="160" w:line="259" w:lineRule="auto"/>
              <w:jc w:val="center"/>
            </w:pPr>
            <w:r>
              <w:t>COP 32, 33</w:t>
            </w:r>
          </w:p>
        </w:tc>
      </w:tr>
      <w:tr w:rsidR="0035107B" w14:paraId="7D8DA781" w14:textId="77777777" w:rsidTr="00C53C54">
        <w:tc>
          <w:tcPr>
            <w:tcW w:w="1205" w:type="dxa"/>
            <w:vAlign w:val="center"/>
          </w:tcPr>
          <w:p w14:paraId="6998F1DA" w14:textId="77777777" w:rsidR="0035107B" w:rsidRDefault="0035107B" w:rsidP="00C53C54">
            <w:pPr>
              <w:spacing w:before="0" w:after="160" w:line="259" w:lineRule="auto"/>
              <w:jc w:val="center"/>
            </w:pPr>
            <w:r>
              <w:t>3.1</w:t>
            </w:r>
          </w:p>
        </w:tc>
        <w:tc>
          <w:tcPr>
            <w:tcW w:w="3893" w:type="dxa"/>
            <w:vAlign w:val="center"/>
          </w:tcPr>
          <w:p w14:paraId="2B8315A2" w14:textId="77777777" w:rsidR="0035107B" w:rsidRDefault="0035107B" w:rsidP="00C53C54">
            <w:pPr>
              <w:spacing w:before="0" w:after="160" w:line="259" w:lineRule="auto"/>
              <w:jc w:val="center"/>
            </w:pPr>
            <w:r>
              <w:t>Development of an interdisciplinary knowledge base</w:t>
            </w:r>
          </w:p>
        </w:tc>
        <w:tc>
          <w:tcPr>
            <w:tcW w:w="2041" w:type="dxa"/>
            <w:vAlign w:val="center"/>
          </w:tcPr>
          <w:p w14:paraId="5EE1AEBB" w14:textId="77777777" w:rsidR="0035107B" w:rsidRDefault="0035107B" w:rsidP="00C53C54">
            <w:pPr>
              <w:spacing w:before="0" w:after="160" w:line="259" w:lineRule="auto"/>
              <w:jc w:val="center"/>
            </w:pPr>
            <w:r>
              <w:t>Principle 2</w:t>
            </w:r>
          </w:p>
        </w:tc>
        <w:tc>
          <w:tcPr>
            <w:tcW w:w="2205" w:type="dxa"/>
            <w:vAlign w:val="center"/>
          </w:tcPr>
          <w:p w14:paraId="12F935B2" w14:textId="77777777" w:rsidR="0035107B" w:rsidRDefault="0035107B" w:rsidP="00C53C54">
            <w:pPr>
              <w:spacing w:before="0" w:after="160" w:line="259" w:lineRule="auto"/>
              <w:jc w:val="center"/>
            </w:pPr>
            <w:r>
              <w:t>COP 34</w:t>
            </w:r>
          </w:p>
        </w:tc>
      </w:tr>
      <w:tr w:rsidR="0035107B" w14:paraId="53891A95" w14:textId="77777777" w:rsidTr="00C53C54">
        <w:tc>
          <w:tcPr>
            <w:tcW w:w="1205" w:type="dxa"/>
            <w:vAlign w:val="center"/>
          </w:tcPr>
          <w:p w14:paraId="3E6008C2" w14:textId="77777777" w:rsidR="0035107B" w:rsidRDefault="0035107B" w:rsidP="00C53C54">
            <w:pPr>
              <w:spacing w:before="0" w:after="160" w:line="259" w:lineRule="auto"/>
              <w:jc w:val="center"/>
            </w:pPr>
            <w:r>
              <w:t>3.2</w:t>
            </w:r>
          </w:p>
        </w:tc>
        <w:tc>
          <w:tcPr>
            <w:tcW w:w="3893" w:type="dxa"/>
            <w:vAlign w:val="center"/>
          </w:tcPr>
          <w:p w14:paraId="053CCEED" w14:textId="77777777" w:rsidR="0035107B" w:rsidRDefault="0035107B" w:rsidP="00C53C54">
            <w:pPr>
              <w:spacing w:before="0" w:after="160" w:line="259" w:lineRule="auto"/>
              <w:jc w:val="center"/>
            </w:pPr>
            <w:r>
              <w:t>Use of the interdisciplinary knowledge base</w:t>
            </w:r>
          </w:p>
        </w:tc>
        <w:tc>
          <w:tcPr>
            <w:tcW w:w="2041" w:type="dxa"/>
            <w:vAlign w:val="center"/>
          </w:tcPr>
          <w:p w14:paraId="08DB026A" w14:textId="77777777" w:rsidR="0035107B" w:rsidRDefault="0035107B" w:rsidP="00C53C54">
            <w:pPr>
              <w:spacing w:before="0" w:after="160" w:line="259" w:lineRule="auto"/>
              <w:jc w:val="center"/>
            </w:pPr>
            <w:r>
              <w:t>Principle 3</w:t>
            </w:r>
          </w:p>
        </w:tc>
        <w:tc>
          <w:tcPr>
            <w:tcW w:w="2205" w:type="dxa"/>
            <w:vAlign w:val="center"/>
          </w:tcPr>
          <w:p w14:paraId="54F84558" w14:textId="77777777" w:rsidR="0035107B" w:rsidRDefault="0035107B" w:rsidP="00C53C54">
            <w:pPr>
              <w:spacing w:before="0" w:after="160" w:line="259" w:lineRule="auto"/>
              <w:jc w:val="center"/>
            </w:pPr>
            <w:r>
              <w:t>—</w:t>
            </w:r>
          </w:p>
        </w:tc>
      </w:tr>
      <w:tr w:rsidR="0035107B" w14:paraId="517901EC" w14:textId="77777777" w:rsidTr="00C53C54">
        <w:tc>
          <w:tcPr>
            <w:tcW w:w="1205" w:type="dxa"/>
            <w:vAlign w:val="center"/>
          </w:tcPr>
          <w:p w14:paraId="4DCDA942" w14:textId="77777777" w:rsidR="0035107B" w:rsidRDefault="0035107B" w:rsidP="00C53C54">
            <w:pPr>
              <w:spacing w:before="0" w:after="160" w:line="259" w:lineRule="auto"/>
              <w:jc w:val="center"/>
            </w:pPr>
            <w:r>
              <w:t>4.1</w:t>
            </w:r>
          </w:p>
        </w:tc>
        <w:tc>
          <w:tcPr>
            <w:tcW w:w="3893" w:type="dxa"/>
            <w:vAlign w:val="center"/>
          </w:tcPr>
          <w:p w14:paraId="65E32EBA" w14:textId="77777777" w:rsidR="0035107B" w:rsidRDefault="0035107B" w:rsidP="00C53C54">
            <w:pPr>
              <w:spacing w:before="0" w:after="160" w:line="259" w:lineRule="auto"/>
              <w:jc w:val="center"/>
            </w:pPr>
            <w:r>
              <w:t>Development of tailings dam design plans and criteria</w:t>
            </w:r>
          </w:p>
        </w:tc>
        <w:tc>
          <w:tcPr>
            <w:tcW w:w="2041" w:type="dxa"/>
            <w:vAlign w:val="center"/>
          </w:tcPr>
          <w:p w14:paraId="57848909" w14:textId="77777777" w:rsidR="0035107B" w:rsidRDefault="0035107B" w:rsidP="00C53C54">
            <w:pPr>
              <w:spacing w:before="0" w:after="160" w:line="259" w:lineRule="auto"/>
              <w:jc w:val="center"/>
            </w:pPr>
            <w:r>
              <w:t>Principle 4</w:t>
            </w:r>
          </w:p>
        </w:tc>
        <w:tc>
          <w:tcPr>
            <w:tcW w:w="2205" w:type="dxa"/>
            <w:vAlign w:val="center"/>
          </w:tcPr>
          <w:p w14:paraId="1289F497" w14:textId="77777777" w:rsidR="0035107B" w:rsidRDefault="0035107B" w:rsidP="00C53C54">
            <w:pPr>
              <w:spacing w:before="0" w:after="160" w:line="259" w:lineRule="auto"/>
              <w:jc w:val="center"/>
            </w:pPr>
            <w:r>
              <w:t>COP 39</w:t>
            </w:r>
          </w:p>
        </w:tc>
      </w:tr>
      <w:tr w:rsidR="0035107B" w14:paraId="329FBBB9" w14:textId="77777777" w:rsidTr="00C53C54">
        <w:tc>
          <w:tcPr>
            <w:tcW w:w="1205" w:type="dxa"/>
            <w:vAlign w:val="center"/>
          </w:tcPr>
          <w:p w14:paraId="2A4B9600" w14:textId="77777777" w:rsidR="0035107B" w:rsidRDefault="0035107B" w:rsidP="00C53C54">
            <w:pPr>
              <w:spacing w:before="0" w:after="160" w:line="259" w:lineRule="auto"/>
              <w:jc w:val="center"/>
            </w:pPr>
            <w:r>
              <w:t>4.2</w:t>
            </w:r>
          </w:p>
        </w:tc>
        <w:tc>
          <w:tcPr>
            <w:tcW w:w="3893" w:type="dxa"/>
            <w:vAlign w:val="center"/>
          </w:tcPr>
          <w:p w14:paraId="30C63A9E" w14:textId="77777777" w:rsidR="0035107B" w:rsidRDefault="0035107B" w:rsidP="00C53C54">
            <w:pPr>
              <w:spacing w:before="0" w:after="160" w:line="259" w:lineRule="auto"/>
              <w:jc w:val="center"/>
            </w:pPr>
            <w:r>
              <w:t>Development of a robust design of a tailings dam</w:t>
            </w:r>
          </w:p>
        </w:tc>
        <w:tc>
          <w:tcPr>
            <w:tcW w:w="2041" w:type="dxa"/>
            <w:vAlign w:val="center"/>
          </w:tcPr>
          <w:p w14:paraId="3FC39737" w14:textId="77777777" w:rsidR="0035107B" w:rsidRDefault="0035107B" w:rsidP="00C53C54">
            <w:pPr>
              <w:spacing w:before="0" w:after="160" w:line="259" w:lineRule="auto"/>
              <w:jc w:val="center"/>
            </w:pPr>
            <w:r>
              <w:t>Principles 3, 5</w:t>
            </w:r>
          </w:p>
        </w:tc>
        <w:tc>
          <w:tcPr>
            <w:tcW w:w="2205" w:type="dxa"/>
            <w:vAlign w:val="center"/>
          </w:tcPr>
          <w:p w14:paraId="4D8CEE53" w14:textId="77777777" w:rsidR="0035107B" w:rsidRDefault="0035107B" w:rsidP="00C53C54">
            <w:pPr>
              <w:spacing w:before="0" w:after="160" w:line="259" w:lineRule="auto"/>
              <w:jc w:val="center"/>
            </w:pPr>
            <w:r>
              <w:t>COP 42</w:t>
            </w:r>
          </w:p>
        </w:tc>
      </w:tr>
      <w:tr w:rsidR="0035107B" w14:paraId="6A1E557C" w14:textId="77777777" w:rsidTr="00C53C54">
        <w:tc>
          <w:tcPr>
            <w:tcW w:w="1205" w:type="dxa"/>
            <w:vAlign w:val="center"/>
          </w:tcPr>
          <w:p w14:paraId="34F16C51" w14:textId="77777777" w:rsidR="0035107B" w:rsidRDefault="0035107B" w:rsidP="00C53C54">
            <w:pPr>
              <w:spacing w:before="0" w:after="160" w:line="259" w:lineRule="auto"/>
              <w:jc w:val="center"/>
            </w:pPr>
            <w:r>
              <w:t>4.3</w:t>
            </w:r>
          </w:p>
        </w:tc>
        <w:tc>
          <w:tcPr>
            <w:tcW w:w="3893" w:type="dxa"/>
            <w:vAlign w:val="center"/>
          </w:tcPr>
          <w:p w14:paraId="2CD53D8A" w14:textId="77777777" w:rsidR="0035107B" w:rsidRPr="00542D4A" w:rsidRDefault="0035107B" w:rsidP="00C53C54">
            <w:pPr>
              <w:spacing w:before="0" w:after="160" w:line="259" w:lineRule="auto"/>
              <w:jc w:val="center"/>
            </w:pPr>
            <w:r>
              <w:t>Planning, construction, operation and removal of a tailings dam</w:t>
            </w:r>
          </w:p>
        </w:tc>
        <w:tc>
          <w:tcPr>
            <w:tcW w:w="2041" w:type="dxa"/>
            <w:vAlign w:val="center"/>
          </w:tcPr>
          <w:p w14:paraId="0BA69002" w14:textId="77777777" w:rsidR="0035107B" w:rsidRPr="00542D4A" w:rsidRDefault="0035107B" w:rsidP="00C53C54">
            <w:pPr>
              <w:spacing w:before="0" w:after="160" w:line="259" w:lineRule="auto"/>
              <w:jc w:val="center"/>
            </w:pPr>
            <w:r>
              <w:t>Principle 6</w:t>
            </w:r>
          </w:p>
        </w:tc>
        <w:tc>
          <w:tcPr>
            <w:tcW w:w="2205" w:type="dxa"/>
            <w:vAlign w:val="center"/>
          </w:tcPr>
          <w:p w14:paraId="0FEF4B09" w14:textId="77777777" w:rsidR="0035107B" w:rsidRPr="00542D4A" w:rsidRDefault="0035107B" w:rsidP="00C53C54">
            <w:pPr>
              <w:spacing w:before="0" w:after="160" w:line="259" w:lineRule="auto"/>
              <w:jc w:val="center"/>
            </w:pPr>
            <w:r>
              <w:t>—</w:t>
            </w:r>
          </w:p>
        </w:tc>
      </w:tr>
      <w:tr w:rsidR="0035107B" w14:paraId="19C852AB" w14:textId="77777777" w:rsidTr="00C53C54">
        <w:tc>
          <w:tcPr>
            <w:tcW w:w="1205" w:type="dxa"/>
            <w:vAlign w:val="center"/>
          </w:tcPr>
          <w:p w14:paraId="28C25F3F" w14:textId="77777777" w:rsidR="0035107B" w:rsidRDefault="0035107B" w:rsidP="00C53C54">
            <w:pPr>
              <w:spacing w:before="0" w:after="160" w:line="259" w:lineRule="auto"/>
              <w:jc w:val="center"/>
            </w:pPr>
            <w:r>
              <w:t>4.4</w:t>
            </w:r>
          </w:p>
        </w:tc>
        <w:tc>
          <w:tcPr>
            <w:tcW w:w="3893" w:type="dxa"/>
            <w:vAlign w:val="center"/>
          </w:tcPr>
          <w:p w14:paraId="43CCCEA0" w14:textId="77777777" w:rsidR="0035107B" w:rsidRPr="00542D4A" w:rsidRDefault="0035107B" w:rsidP="00C53C54">
            <w:pPr>
              <w:spacing w:before="0" w:after="160" w:line="259" w:lineRule="auto"/>
              <w:jc w:val="center"/>
            </w:pPr>
            <w:r>
              <w:t>Tailings dam monitoring system</w:t>
            </w:r>
          </w:p>
        </w:tc>
        <w:tc>
          <w:tcPr>
            <w:tcW w:w="2041" w:type="dxa"/>
            <w:vAlign w:val="center"/>
          </w:tcPr>
          <w:p w14:paraId="231FA8B1" w14:textId="77777777" w:rsidR="0035107B" w:rsidRPr="00542D4A" w:rsidRDefault="0035107B" w:rsidP="00C53C54">
            <w:pPr>
              <w:spacing w:before="0" w:after="160" w:line="259" w:lineRule="auto"/>
              <w:jc w:val="center"/>
            </w:pPr>
            <w:r>
              <w:t>Principle 7</w:t>
            </w:r>
          </w:p>
        </w:tc>
        <w:tc>
          <w:tcPr>
            <w:tcW w:w="2205" w:type="dxa"/>
            <w:vAlign w:val="center"/>
          </w:tcPr>
          <w:p w14:paraId="10975C9B" w14:textId="77777777" w:rsidR="0035107B" w:rsidRPr="00542D4A" w:rsidRDefault="0035107B" w:rsidP="00C53C54">
            <w:pPr>
              <w:spacing w:before="0" w:after="160" w:line="259" w:lineRule="auto"/>
              <w:jc w:val="center"/>
            </w:pPr>
            <w:r>
              <w:t>—</w:t>
            </w:r>
          </w:p>
        </w:tc>
      </w:tr>
      <w:tr w:rsidR="0035107B" w14:paraId="0F74BBD9" w14:textId="77777777" w:rsidTr="00C53C54">
        <w:tc>
          <w:tcPr>
            <w:tcW w:w="1205" w:type="dxa"/>
            <w:vAlign w:val="center"/>
          </w:tcPr>
          <w:p w14:paraId="351831FA" w14:textId="77777777" w:rsidR="0035107B" w:rsidRDefault="0035107B" w:rsidP="00C53C54">
            <w:pPr>
              <w:spacing w:before="0" w:after="160" w:line="259" w:lineRule="auto"/>
              <w:jc w:val="center"/>
            </w:pPr>
            <w:r>
              <w:t>5.1</w:t>
            </w:r>
          </w:p>
        </w:tc>
        <w:tc>
          <w:tcPr>
            <w:tcW w:w="3893" w:type="dxa"/>
            <w:vAlign w:val="center"/>
          </w:tcPr>
          <w:p w14:paraId="7C422513" w14:textId="77777777" w:rsidR="0035107B" w:rsidRPr="00542D4A" w:rsidRDefault="0035107B" w:rsidP="00C53C54">
            <w:pPr>
              <w:spacing w:before="0" w:after="160" w:line="259" w:lineRule="auto"/>
              <w:jc w:val="center"/>
            </w:pPr>
            <w:r>
              <w:t>Organization of the Tailings Management System</w:t>
            </w:r>
          </w:p>
        </w:tc>
        <w:tc>
          <w:tcPr>
            <w:tcW w:w="2041" w:type="dxa"/>
            <w:vAlign w:val="center"/>
          </w:tcPr>
          <w:p w14:paraId="10954144" w14:textId="77777777" w:rsidR="0035107B" w:rsidRPr="00542D4A" w:rsidRDefault="0035107B" w:rsidP="00C53C54">
            <w:pPr>
              <w:spacing w:before="0" w:after="160" w:line="259" w:lineRule="auto"/>
              <w:jc w:val="center"/>
            </w:pPr>
            <w:r>
              <w:t>Principle 8</w:t>
            </w:r>
          </w:p>
        </w:tc>
        <w:tc>
          <w:tcPr>
            <w:tcW w:w="2205" w:type="dxa"/>
            <w:vAlign w:val="center"/>
          </w:tcPr>
          <w:p w14:paraId="48F58ED1" w14:textId="77777777" w:rsidR="0035107B" w:rsidRPr="00542D4A" w:rsidRDefault="0035107B" w:rsidP="00C53C54">
            <w:pPr>
              <w:spacing w:before="0" w:after="160" w:line="259" w:lineRule="auto"/>
              <w:jc w:val="center"/>
            </w:pPr>
            <w:r>
              <w:t>—</w:t>
            </w:r>
          </w:p>
        </w:tc>
      </w:tr>
      <w:tr w:rsidR="0035107B" w14:paraId="0A68A1DA" w14:textId="77777777" w:rsidTr="00C53C54">
        <w:tc>
          <w:tcPr>
            <w:tcW w:w="1205" w:type="dxa"/>
            <w:vAlign w:val="center"/>
          </w:tcPr>
          <w:p w14:paraId="0C573818" w14:textId="77777777" w:rsidR="0035107B" w:rsidRDefault="0035107B" w:rsidP="00C53C54">
            <w:pPr>
              <w:spacing w:before="0" w:after="160" w:line="259" w:lineRule="auto"/>
              <w:jc w:val="center"/>
            </w:pPr>
            <w:r>
              <w:t>5.2</w:t>
            </w:r>
          </w:p>
        </w:tc>
        <w:tc>
          <w:tcPr>
            <w:tcW w:w="3893" w:type="dxa"/>
            <w:vAlign w:val="center"/>
          </w:tcPr>
          <w:p w14:paraId="090FB668" w14:textId="77777777" w:rsidR="0035107B" w:rsidRPr="00542D4A" w:rsidRDefault="0035107B" w:rsidP="00C53C54">
            <w:pPr>
              <w:spacing w:before="0" w:after="160" w:line="259" w:lineRule="auto"/>
              <w:jc w:val="center"/>
            </w:pPr>
            <w:r>
              <w:t>Organization and performance of internal and external reviews of tailings dams</w:t>
            </w:r>
          </w:p>
        </w:tc>
        <w:tc>
          <w:tcPr>
            <w:tcW w:w="2041" w:type="dxa"/>
            <w:vAlign w:val="center"/>
          </w:tcPr>
          <w:p w14:paraId="3AD56469" w14:textId="77777777" w:rsidR="0035107B" w:rsidRPr="00542D4A" w:rsidRDefault="0035107B" w:rsidP="00C53C54">
            <w:pPr>
              <w:spacing w:before="0" w:after="160" w:line="259" w:lineRule="auto"/>
              <w:jc w:val="center"/>
            </w:pPr>
            <w:r>
              <w:t>Principles 8, 9, 10</w:t>
            </w:r>
          </w:p>
        </w:tc>
        <w:tc>
          <w:tcPr>
            <w:tcW w:w="2205" w:type="dxa"/>
            <w:vAlign w:val="center"/>
          </w:tcPr>
          <w:p w14:paraId="2779E591" w14:textId="77777777" w:rsidR="0035107B" w:rsidRPr="00542D4A" w:rsidRDefault="0035107B" w:rsidP="00C53C54">
            <w:pPr>
              <w:spacing w:before="0" w:after="160" w:line="259" w:lineRule="auto"/>
              <w:jc w:val="center"/>
            </w:pPr>
            <w:r>
              <w:t>COP 42</w:t>
            </w:r>
          </w:p>
        </w:tc>
      </w:tr>
      <w:tr w:rsidR="0035107B" w14:paraId="0541C2A3" w14:textId="77777777" w:rsidTr="00C53C54">
        <w:tc>
          <w:tcPr>
            <w:tcW w:w="1205" w:type="dxa"/>
            <w:vAlign w:val="center"/>
          </w:tcPr>
          <w:p w14:paraId="6B15E82F" w14:textId="77777777" w:rsidR="0035107B" w:rsidRDefault="0035107B" w:rsidP="00C53C54">
            <w:pPr>
              <w:spacing w:before="0" w:after="160" w:line="259" w:lineRule="auto"/>
              <w:jc w:val="center"/>
            </w:pPr>
            <w:r>
              <w:t>5.3</w:t>
            </w:r>
          </w:p>
        </w:tc>
        <w:tc>
          <w:tcPr>
            <w:tcW w:w="3893" w:type="dxa"/>
            <w:vAlign w:val="center"/>
          </w:tcPr>
          <w:p w14:paraId="4279318F" w14:textId="6D36AC64" w:rsidR="0035107B" w:rsidRPr="00542D4A" w:rsidRDefault="0035107B" w:rsidP="00C53C54">
            <w:pPr>
              <w:spacing w:before="0" w:after="160" w:line="259" w:lineRule="auto"/>
              <w:jc w:val="center"/>
            </w:pPr>
            <w:r>
              <w:t>Develop</w:t>
            </w:r>
            <w:r w:rsidR="00807F26">
              <w:t>ment of</w:t>
            </w:r>
            <w:r>
              <w:t xml:space="preserve"> a safety culture</w:t>
            </w:r>
          </w:p>
        </w:tc>
        <w:tc>
          <w:tcPr>
            <w:tcW w:w="2041" w:type="dxa"/>
            <w:vAlign w:val="center"/>
          </w:tcPr>
          <w:p w14:paraId="3E6F16BD" w14:textId="77777777" w:rsidR="0035107B" w:rsidRPr="00542D4A" w:rsidRDefault="0035107B" w:rsidP="00C53C54">
            <w:pPr>
              <w:spacing w:before="0" w:after="160" w:line="259" w:lineRule="auto"/>
              <w:jc w:val="center"/>
            </w:pPr>
            <w:r>
              <w:t>Principle 11</w:t>
            </w:r>
          </w:p>
        </w:tc>
        <w:tc>
          <w:tcPr>
            <w:tcW w:w="2205" w:type="dxa"/>
            <w:vAlign w:val="center"/>
          </w:tcPr>
          <w:p w14:paraId="46C817B1" w14:textId="77777777" w:rsidR="0035107B" w:rsidRPr="00542D4A" w:rsidRDefault="0035107B" w:rsidP="00C53C54">
            <w:pPr>
              <w:spacing w:before="0" w:after="160" w:line="259" w:lineRule="auto"/>
              <w:jc w:val="center"/>
            </w:pPr>
            <w:r>
              <w:t>—</w:t>
            </w:r>
          </w:p>
        </w:tc>
      </w:tr>
      <w:tr w:rsidR="0035107B" w14:paraId="1F0EC7FB" w14:textId="77777777" w:rsidTr="00C53C54">
        <w:tc>
          <w:tcPr>
            <w:tcW w:w="1205" w:type="dxa"/>
            <w:vAlign w:val="center"/>
          </w:tcPr>
          <w:p w14:paraId="46D498D1" w14:textId="77777777" w:rsidR="0035107B" w:rsidRDefault="0035107B" w:rsidP="00C53C54">
            <w:pPr>
              <w:spacing w:before="0" w:after="160" w:line="259" w:lineRule="auto"/>
              <w:jc w:val="center"/>
            </w:pPr>
            <w:r>
              <w:t>5.4</w:t>
            </w:r>
          </w:p>
        </w:tc>
        <w:tc>
          <w:tcPr>
            <w:tcW w:w="3893" w:type="dxa"/>
            <w:vAlign w:val="center"/>
          </w:tcPr>
          <w:p w14:paraId="64F76D34" w14:textId="77777777" w:rsidR="0035107B" w:rsidRPr="00233CA5" w:rsidRDefault="0035107B" w:rsidP="00C53C54">
            <w:pPr>
              <w:spacing w:before="0" w:after="160" w:line="259" w:lineRule="auto"/>
              <w:jc w:val="center"/>
            </w:pPr>
            <w:r>
              <w:t>Development and maintenance of a feedback system</w:t>
            </w:r>
          </w:p>
        </w:tc>
        <w:tc>
          <w:tcPr>
            <w:tcW w:w="2041" w:type="dxa"/>
            <w:vAlign w:val="center"/>
          </w:tcPr>
          <w:p w14:paraId="03255795" w14:textId="77777777" w:rsidR="0035107B" w:rsidRDefault="0035107B" w:rsidP="00C53C54">
            <w:pPr>
              <w:spacing w:before="0" w:after="160" w:line="259" w:lineRule="auto"/>
              <w:jc w:val="center"/>
            </w:pPr>
            <w:r>
              <w:t>Principles 11, 12</w:t>
            </w:r>
          </w:p>
        </w:tc>
        <w:tc>
          <w:tcPr>
            <w:tcW w:w="2205" w:type="dxa"/>
            <w:vAlign w:val="center"/>
          </w:tcPr>
          <w:p w14:paraId="4A9DB3FD" w14:textId="77777777" w:rsidR="0035107B" w:rsidRPr="00542D4A" w:rsidRDefault="0035107B" w:rsidP="00C53C54">
            <w:pPr>
              <w:spacing w:before="0" w:after="160" w:line="259" w:lineRule="auto"/>
              <w:jc w:val="center"/>
            </w:pPr>
            <w:r>
              <w:t>—</w:t>
            </w:r>
          </w:p>
        </w:tc>
      </w:tr>
      <w:tr w:rsidR="0035107B" w14:paraId="058D4380" w14:textId="77777777" w:rsidTr="00C53C54">
        <w:tc>
          <w:tcPr>
            <w:tcW w:w="1205" w:type="dxa"/>
            <w:vAlign w:val="center"/>
          </w:tcPr>
          <w:p w14:paraId="151AB536" w14:textId="77777777" w:rsidR="0035107B" w:rsidRDefault="0035107B" w:rsidP="00C53C54">
            <w:pPr>
              <w:spacing w:before="0" w:after="160" w:line="259" w:lineRule="auto"/>
              <w:jc w:val="center"/>
            </w:pPr>
            <w:r>
              <w:t>6.1</w:t>
            </w:r>
          </w:p>
        </w:tc>
        <w:tc>
          <w:tcPr>
            <w:tcW w:w="3893" w:type="dxa"/>
            <w:vAlign w:val="center"/>
          </w:tcPr>
          <w:p w14:paraId="3CA6A7F7" w14:textId="77777777" w:rsidR="0035107B" w:rsidRPr="00233CA5" w:rsidRDefault="0035107B" w:rsidP="00C53C54">
            <w:pPr>
              <w:spacing w:before="0" w:after="160" w:line="259" w:lineRule="auto"/>
              <w:jc w:val="center"/>
            </w:pPr>
            <w:r>
              <w:t>Preparation for emergency response</w:t>
            </w:r>
          </w:p>
        </w:tc>
        <w:tc>
          <w:tcPr>
            <w:tcW w:w="2041" w:type="dxa"/>
            <w:vAlign w:val="center"/>
          </w:tcPr>
          <w:p w14:paraId="60869648" w14:textId="77777777" w:rsidR="0035107B" w:rsidRDefault="0035107B" w:rsidP="00C53C54">
            <w:pPr>
              <w:spacing w:before="0" w:after="160" w:line="259" w:lineRule="auto"/>
              <w:jc w:val="center"/>
            </w:pPr>
            <w:r>
              <w:t>Principle 13</w:t>
            </w:r>
          </w:p>
        </w:tc>
        <w:tc>
          <w:tcPr>
            <w:tcW w:w="2205" w:type="dxa"/>
            <w:vAlign w:val="center"/>
          </w:tcPr>
          <w:p w14:paraId="2640230C" w14:textId="77777777" w:rsidR="0035107B" w:rsidRPr="00542D4A" w:rsidRDefault="0035107B" w:rsidP="00C53C54">
            <w:pPr>
              <w:spacing w:before="0" w:after="160" w:line="259" w:lineRule="auto"/>
              <w:jc w:val="center"/>
            </w:pPr>
            <w:r>
              <w:t>COP 30, 37</w:t>
            </w:r>
          </w:p>
        </w:tc>
      </w:tr>
      <w:tr w:rsidR="0035107B" w14:paraId="1C530C50" w14:textId="77777777" w:rsidTr="00C53C54">
        <w:tc>
          <w:tcPr>
            <w:tcW w:w="1205" w:type="dxa"/>
            <w:vAlign w:val="center"/>
          </w:tcPr>
          <w:p w14:paraId="17634B90" w14:textId="77777777" w:rsidR="0035107B" w:rsidRDefault="0035107B" w:rsidP="00C53C54">
            <w:pPr>
              <w:spacing w:before="0" w:after="160" w:line="259" w:lineRule="auto"/>
              <w:jc w:val="center"/>
            </w:pPr>
            <w:r>
              <w:t>6.2</w:t>
            </w:r>
          </w:p>
        </w:tc>
        <w:tc>
          <w:tcPr>
            <w:tcW w:w="3893" w:type="dxa"/>
            <w:vAlign w:val="center"/>
          </w:tcPr>
          <w:p w14:paraId="5756806B" w14:textId="77777777" w:rsidR="0035107B" w:rsidRPr="00233CA5" w:rsidRDefault="0035107B" w:rsidP="00C53C54">
            <w:pPr>
              <w:spacing w:before="0" w:after="160" w:line="259" w:lineRule="auto"/>
              <w:jc w:val="center"/>
            </w:pPr>
            <w:r>
              <w:t>Preparation for long-term recovery</w:t>
            </w:r>
          </w:p>
        </w:tc>
        <w:tc>
          <w:tcPr>
            <w:tcW w:w="2041" w:type="dxa"/>
            <w:vAlign w:val="center"/>
          </w:tcPr>
          <w:p w14:paraId="2C89700D" w14:textId="77777777" w:rsidR="0035107B" w:rsidRDefault="0035107B" w:rsidP="00C53C54">
            <w:pPr>
              <w:spacing w:before="0" w:after="160" w:line="259" w:lineRule="auto"/>
              <w:jc w:val="center"/>
            </w:pPr>
            <w:r>
              <w:t>Principle 14</w:t>
            </w:r>
          </w:p>
        </w:tc>
        <w:tc>
          <w:tcPr>
            <w:tcW w:w="2205" w:type="dxa"/>
            <w:vAlign w:val="center"/>
          </w:tcPr>
          <w:p w14:paraId="2F9C5AC5" w14:textId="77777777" w:rsidR="0035107B" w:rsidRPr="00542D4A" w:rsidRDefault="0035107B" w:rsidP="00C53C54">
            <w:pPr>
              <w:spacing w:before="0" w:after="160" w:line="259" w:lineRule="auto"/>
              <w:jc w:val="center"/>
            </w:pPr>
            <w:r>
              <w:t>—</w:t>
            </w:r>
          </w:p>
        </w:tc>
      </w:tr>
      <w:tr w:rsidR="0035107B" w14:paraId="1891ACA7" w14:textId="77777777" w:rsidTr="00C53C54">
        <w:tc>
          <w:tcPr>
            <w:tcW w:w="1205" w:type="dxa"/>
            <w:vAlign w:val="center"/>
          </w:tcPr>
          <w:p w14:paraId="390C1D3F" w14:textId="77777777" w:rsidR="0035107B" w:rsidRDefault="0035107B" w:rsidP="00C53C54">
            <w:pPr>
              <w:spacing w:before="0" w:after="160" w:line="259" w:lineRule="auto"/>
              <w:jc w:val="center"/>
            </w:pPr>
            <w:r>
              <w:t>7.1</w:t>
            </w:r>
          </w:p>
        </w:tc>
        <w:tc>
          <w:tcPr>
            <w:tcW w:w="3893" w:type="dxa"/>
            <w:vAlign w:val="center"/>
          </w:tcPr>
          <w:p w14:paraId="20CADEF8" w14:textId="77777777" w:rsidR="0035107B" w:rsidRPr="00233CA5" w:rsidRDefault="0035107B" w:rsidP="00C53C54">
            <w:pPr>
              <w:spacing w:before="0" w:after="160" w:line="259" w:lineRule="auto"/>
              <w:jc w:val="center"/>
            </w:pPr>
            <w:r>
              <w:t>Requirements on public disclosure and access to information on tailings dams</w:t>
            </w:r>
          </w:p>
        </w:tc>
        <w:tc>
          <w:tcPr>
            <w:tcW w:w="2041" w:type="dxa"/>
            <w:vAlign w:val="center"/>
          </w:tcPr>
          <w:p w14:paraId="21D884D8" w14:textId="77777777" w:rsidR="0035107B" w:rsidRDefault="0035107B" w:rsidP="00C53C54">
            <w:pPr>
              <w:spacing w:before="0" w:after="160" w:line="259" w:lineRule="auto"/>
              <w:jc w:val="center"/>
            </w:pPr>
            <w:r>
              <w:t>Principle 15</w:t>
            </w:r>
          </w:p>
        </w:tc>
        <w:tc>
          <w:tcPr>
            <w:tcW w:w="2205" w:type="dxa"/>
            <w:vAlign w:val="center"/>
          </w:tcPr>
          <w:p w14:paraId="0A6D2784" w14:textId="77777777" w:rsidR="0035107B" w:rsidRPr="00542D4A" w:rsidRDefault="0035107B" w:rsidP="00C53C54">
            <w:pPr>
              <w:spacing w:before="0" w:after="160" w:line="259" w:lineRule="auto"/>
              <w:jc w:val="center"/>
            </w:pPr>
            <w:r>
              <w:t>—</w:t>
            </w:r>
          </w:p>
        </w:tc>
      </w:tr>
    </w:tbl>
    <w:p w14:paraId="279930E7" w14:textId="77777777" w:rsidR="0035107B" w:rsidRPr="002C4F64" w:rsidRDefault="0035107B" w:rsidP="0035107B">
      <w:pPr>
        <w:spacing w:before="0" w:after="160" w:line="259" w:lineRule="auto"/>
        <w:jc w:val="left"/>
        <w:rPr>
          <w:b/>
        </w:rPr>
        <w:sectPr w:rsidR="0035107B" w:rsidRPr="002C4F64" w:rsidSect="008F6F7C">
          <w:pgSz w:w="11906" w:h="16838"/>
          <w:pgMar w:top="1276" w:right="851" w:bottom="1559" w:left="1701" w:header="567" w:footer="709" w:gutter="0"/>
          <w:pgNumType w:start="40"/>
          <w:cols w:space="708"/>
          <w:titlePg/>
          <w:docGrid w:linePitch="360"/>
        </w:sectPr>
      </w:pPr>
    </w:p>
    <w:p w14:paraId="3AF5C42B" w14:textId="77777777" w:rsidR="0035107B" w:rsidRDefault="0035107B" w:rsidP="0035107B">
      <w:pPr>
        <w:spacing w:before="0" w:after="160" w:line="259" w:lineRule="auto"/>
        <w:jc w:val="left"/>
      </w:pPr>
    </w:p>
    <w:p w14:paraId="01736C95" w14:textId="77777777" w:rsidR="0035107B" w:rsidRDefault="0035107B" w:rsidP="0035107B">
      <w:pPr>
        <w:spacing w:before="0" w:after="160" w:line="259" w:lineRule="auto"/>
        <w:jc w:val="left"/>
      </w:pPr>
    </w:p>
    <w:p w14:paraId="44194421" w14:textId="77777777" w:rsidR="0035107B" w:rsidRPr="000A3425" w:rsidRDefault="0035107B" w:rsidP="0035107B">
      <w:pPr>
        <w:rPr>
          <w:rFonts w:eastAsia="Times New Roman" w:cs="Arial"/>
          <w:b/>
          <w:color w:val="FFFFFF" w:themeColor="background1"/>
          <w:kern w:val="24"/>
          <w:szCs w:val="18"/>
        </w:rPr>
      </w:pPr>
      <w:r>
        <w:rPr>
          <w:b/>
          <w:color w:val="FFFFFF" w:themeColor="background1"/>
        </w:rPr>
        <w:t>PUBLISHED BY PJSC ALROSA</w:t>
      </w:r>
    </w:p>
    <w:p w14:paraId="18578214" w14:textId="77777777" w:rsidR="0035107B" w:rsidRDefault="0035107B" w:rsidP="0035107B">
      <w:pPr>
        <w:rPr>
          <w:rFonts w:eastAsia="Times New Roman" w:cs="Arial"/>
          <w:color w:val="FFFFFF" w:themeColor="background1"/>
          <w:kern w:val="24"/>
          <w:sz w:val="18"/>
          <w:szCs w:val="18"/>
        </w:rPr>
      </w:pPr>
      <w:r>
        <w:rPr>
          <w:color w:val="FFFFFF" w:themeColor="background1"/>
          <w:sz w:val="18"/>
        </w:rPr>
        <w:t>© PJSC ALROSA, 1992-2022</w:t>
      </w:r>
    </w:p>
    <w:p w14:paraId="70260145" w14:textId="77777777" w:rsidR="0035107B" w:rsidRDefault="0035107B" w:rsidP="0035107B">
      <w:pPr>
        <w:rPr>
          <w:rFonts w:eastAsia="Times New Roman" w:cs="Arial"/>
          <w:color w:val="FFFFFF" w:themeColor="background1"/>
          <w:kern w:val="24"/>
          <w:sz w:val="22"/>
          <w:szCs w:val="18"/>
          <w:lang w:eastAsia="ru-RU"/>
        </w:rPr>
      </w:pPr>
    </w:p>
    <w:p w14:paraId="7D0BA342" w14:textId="77777777" w:rsidR="0035107B" w:rsidRDefault="0035107B" w:rsidP="0035107B">
      <w:pPr>
        <w:rPr>
          <w:rFonts w:eastAsia="Times New Roman" w:cs="Arial"/>
          <w:color w:val="FFFFFF" w:themeColor="background1"/>
          <w:kern w:val="24"/>
          <w:sz w:val="22"/>
          <w:szCs w:val="18"/>
          <w:lang w:eastAsia="ru-RU"/>
        </w:rPr>
      </w:pPr>
    </w:p>
    <w:p w14:paraId="42830A18" w14:textId="77777777" w:rsidR="0035107B" w:rsidRDefault="0035107B" w:rsidP="0035107B">
      <w:pPr>
        <w:rPr>
          <w:rFonts w:eastAsia="Times New Roman" w:cs="Arial"/>
          <w:color w:val="FFFFFF" w:themeColor="background1"/>
          <w:kern w:val="24"/>
          <w:sz w:val="22"/>
          <w:szCs w:val="18"/>
          <w:lang w:eastAsia="ru-RU"/>
        </w:rPr>
      </w:pPr>
    </w:p>
    <w:p w14:paraId="382722F2" w14:textId="77777777" w:rsidR="0035107B" w:rsidRDefault="0035107B" w:rsidP="0035107B">
      <w:pPr>
        <w:rPr>
          <w:rFonts w:eastAsia="Times New Roman" w:cs="Arial"/>
          <w:color w:val="FFFFFF" w:themeColor="background1"/>
          <w:kern w:val="24"/>
          <w:sz w:val="22"/>
          <w:szCs w:val="18"/>
          <w:lang w:eastAsia="ru-RU"/>
        </w:rPr>
      </w:pPr>
    </w:p>
    <w:p w14:paraId="50746ACA" w14:textId="77777777" w:rsidR="0035107B" w:rsidRPr="00D542B4" w:rsidRDefault="0035107B" w:rsidP="0035107B">
      <w:pPr>
        <w:rPr>
          <w:rFonts w:eastAsia="Times New Roman" w:cs="Arial"/>
          <w:b/>
          <w:color w:val="FFFFFF" w:themeColor="background1"/>
          <w:kern w:val="24"/>
          <w:szCs w:val="18"/>
        </w:rPr>
      </w:pPr>
      <w:r>
        <w:rPr>
          <w:b/>
          <w:color w:val="FFFFFF" w:themeColor="background1"/>
        </w:rPr>
        <w:t>CONTACT INFORMATION</w:t>
      </w:r>
    </w:p>
    <w:p w14:paraId="1D31AF29" w14:textId="77777777" w:rsidR="0035107B" w:rsidRPr="00982B8C" w:rsidRDefault="0035107B" w:rsidP="0035107B">
      <w:pPr>
        <w:spacing w:before="0" w:after="0"/>
        <w:rPr>
          <w:rFonts w:eastAsia="Times New Roman" w:cs="Arial"/>
          <w:b/>
          <w:color w:val="FFFFFF" w:themeColor="background1"/>
          <w:kern w:val="24"/>
          <w:sz w:val="18"/>
          <w:szCs w:val="18"/>
        </w:rPr>
      </w:pPr>
      <w:r>
        <w:rPr>
          <w:b/>
          <w:color w:val="FFFFFF" w:themeColor="background1"/>
          <w:sz w:val="18"/>
        </w:rPr>
        <w:t>PJSC ALROSA</w:t>
      </w:r>
    </w:p>
    <w:p w14:paraId="0E17BE30" w14:textId="77777777" w:rsidR="00807F26" w:rsidRDefault="0035107B" w:rsidP="00807F26">
      <w:pPr>
        <w:spacing w:before="0" w:after="0"/>
        <w:rPr>
          <w:color w:val="FFFFFF" w:themeColor="background1"/>
          <w:sz w:val="18"/>
        </w:rPr>
      </w:pPr>
      <w:r>
        <w:rPr>
          <w:color w:val="FFFFFF" w:themeColor="background1"/>
          <w:sz w:val="18"/>
        </w:rPr>
        <w:t xml:space="preserve">24 </w:t>
      </w:r>
      <w:proofErr w:type="spellStart"/>
      <w:r>
        <w:rPr>
          <w:color w:val="FFFFFF" w:themeColor="background1"/>
          <w:sz w:val="18"/>
        </w:rPr>
        <w:t>Ozerkovskaya</w:t>
      </w:r>
      <w:proofErr w:type="spellEnd"/>
      <w:r>
        <w:rPr>
          <w:color w:val="FFFFFF" w:themeColor="background1"/>
          <w:sz w:val="18"/>
        </w:rPr>
        <w:t xml:space="preserve"> </w:t>
      </w:r>
      <w:proofErr w:type="spellStart"/>
      <w:r>
        <w:rPr>
          <w:color w:val="FFFFFF" w:themeColor="background1"/>
          <w:sz w:val="18"/>
        </w:rPr>
        <w:t>Naberezhnaya</w:t>
      </w:r>
      <w:proofErr w:type="spellEnd"/>
    </w:p>
    <w:p w14:paraId="6B83274A" w14:textId="40681674" w:rsidR="0035107B" w:rsidRPr="00982B8C" w:rsidRDefault="00807F26" w:rsidP="0035107B">
      <w:pPr>
        <w:spacing w:before="0" w:after="0"/>
        <w:rPr>
          <w:rFonts w:eastAsia="Times New Roman" w:cs="Arial"/>
          <w:color w:val="FFFFFF" w:themeColor="background1"/>
          <w:kern w:val="24"/>
          <w:sz w:val="18"/>
          <w:szCs w:val="18"/>
        </w:rPr>
      </w:pPr>
      <w:r>
        <w:rPr>
          <w:color w:val="FFFFFF" w:themeColor="background1"/>
          <w:sz w:val="18"/>
        </w:rPr>
        <w:t>Moscow, Russia 115184</w:t>
      </w:r>
    </w:p>
    <w:p w14:paraId="21872F6E" w14:textId="77777777" w:rsidR="0035107B" w:rsidRPr="005B3D06" w:rsidRDefault="0035107B" w:rsidP="0035107B">
      <w:pPr>
        <w:spacing w:before="0" w:after="0"/>
        <w:rPr>
          <w:rFonts w:eastAsia="Times New Roman" w:cs="Arial"/>
          <w:color w:val="FFFFFF" w:themeColor="background1"/>
          <w:kern w:val="24"/>
          <w:sz w:val="18"/>
          <w:szCs w:val="18"/>
        </w:rPr>
      </w:pPr>
      <w:r>
        <w:rPr>
          <w:color w:val="FFFFFF" w:themeColor="background1"/>
          <w:sz w:val="18"/>
        </w:rPr>
        <w:t>+7 (495) 620-92-50</w:t>
      </w:r>
    </w:p>
    <w:p w14:paraId="5A335804" w14:textId="77777777" w:rsidR="0035107B" w:rsidRPr="005B3D06" w:rsidRDefault="0035107B" w:rsidP="0035107B">
      <w:pPr>
        <w:spacing w:before="0" w:after="0"/>
        <w:rPr>
          <w:rFonts w:eastAsia="Times New Roman" w:cs="Arial"/>
          <w:color w:val="FFFFFF" w:themeColor="background1"/>
          <w:kern w:val="24"/>
          <w:sz w:val="18"/>
          <w:szCs w:val="18"/>
        </w:rPr>
      </w:pPr>
      <w:r>
        <w:rPr>
          <w:color w:val="FFFFFF" w:themeColor="background1"/>
          <w:sz w:val="18"/>
        </w:rPr>
        <w:t>+7 (495) 411-75-25</w:t>
      </w:r>
    </w:p>
    <w:p w14:paraId="7EC46F1C" w14:textId="77777777" w:rsidR="0035107B" w:rsidRPr="000F6A40" w:rsidRDefault="00824ECA" w:rsidP="0035107B">
      <w:pPr>
        <w:spacing w:before="0" w:after="0"/>
        <w:rPr>
          <w:rFonts w:eastAsia="Times New Roman" w:cs="Arial"/>
          <w:color w:val="FFFFFF" w:themeColor="background1"/>
          <w:kern w:val="24"/>
          <w:sz w:val="18"/>
          <w:szCs w:val="18"/>
        </w:rPr>
      </w:pPr>
      <w:hyperlink r:id="rId28" w:history="1">
        <w:r w:rsidR="0035107B">
          <w:rPr>
            <w:rStyle w:val="af3"/>
            <w:color w:val="FFFFFF" w:themeColor="background1"/>
            <w:sz w:val="18"/>
          </w:rPr>
          <w:t>info@alrosa.ru</w:t>
        </w:r>
      </w:hyperlink>
      <w:r w:rsidR="0035107B">
        <w:rPr>
          <w:color w:val="FFFFFF" w:themeColor="background1"/>
          <w:sz w:val="18"/>
        </w:rPr>
        <w:t xml:space="preserve"> </w:t>
      </w:r>
    </w:p>
    <w:p w14:paraId="50E78752" w14:textId="77777777" w:rsidR="0035107B" w:rsidRPr="005B3D06" w:rsidRDefault="0035107B" w:rsidP="0035107B">
      <w:pPr>
        <w:spacing w:before="0" w:after="0"/>
        <w:rPr>
          <w:rFonts w:eastAsia="Times New Roman" w:cs="Arial"/>
          <w:color w:val="FFFFFF" w:themeColor="background1"/>
          <w:kern w:val="24"/>
          <w:sz w:val="18"/>
          <w:szCs w:val="18"/>
          <w:lang w:eastAsia="ru-RU"/>
        </w:rPr>
      </w:pPr>
    </w:p>
    <w:p w14:paraId="5D3F4242" w14:textId="77777777" w:rsidR="0035107B" w:rsidRPr="005B3D06" w:rsidRDefault="0035107B" w:rsidP="0035107B">
      <w:pPr>
        <w:spacing w:before="0" w:after="0"/>
        <w:rPr>
          <w:rFonts w:eastAsia="Times New Roman" w:cs="Arial"/>
          <w:color w:val="FFFFFF" w:themeColor="background1"/>
          <w:kern w:val="24"/>
          <w:sz w:val="18"/>
          <w:szCs w:val="18"/>
          <w:lang w:eastAsia="ru-RU"/>
        </w:rPr>
      </w:pPr>
    </w:p>
    <w:p w14:paraId="30178DA2" w14:textId="77777777" w:rsidR="00807F26" w:rsidRDefault="00807F26" w:rsidP="00807F26">
      <w:pPr>
        <w:spacing w:before="0" w:after="0"/>
        <w:rPr>
          <w:color w:val="FFFFFF" w:themeColor="background1"/>
          <w:sz w:val="18"/>
        </w:rPr>
      </w:pPr>
      <w:r>
        <w:rPr>
          <w:color w:val="FFFFFF" w:themeColor="background1"/>
          <w:sz w:val="18"/>
        </w:rPr>
        <w:t xml:space="preserve">6 Lenin Street, </w:t>
      </w:r>
      <w:proofErr w:type="spellStart"/>
      <w:r w:rsidR="0035107B">
        <w:rPr>
          <w:color w:val="FFFFFF" w:themeColor="background1"/>
          <w:sz w:val="18"/>
        </w:rPr>
        <w:t>Mirny</w:t>
      </w:r>
      <w:proofErr w:type="spellEnd"/>
      <w:r w:rsidR="0035107B">
        <w:rPr>
          <w:color w:val="FFFFFF" w:themeColor="background1"/>
          <w:sz w:val="18"/>
        </w:rPr>
        <w:t xml:space="preserve"> </w:t>
      </w:r>
    </w:p>
    <w:p w14:paraId="7D0C65A2" w14:textId="12A14876" w:rsidR="0035107B" w:rsidRPr="00982B8C" w:rsidRDefault="00807F26" w:rsidP="0035107B">
      <w:pPr>
        <w:spacing w:before="0" w:after="0"/>
        <w:rPr>
          <w:rFonts w:eastAsia="Times New Roman" w:cs="Arial"/>
          <w:color w:val="FFFFFF" w:themeColor="background1"/>
          <w:kern w:val="24"/>
          <w:sz w:val="18"/>
          <w:szCs w:val="18"/>
        </w:rPr>
      </w:pPr>
      <w:r>
        <w:rPr>
          <w:color w:val="FFFFFF" w:themeColor="background1"/>
          <w:sz w:val="18"/>
        </w:rPr>
        <w:t xml:space="preserve">Republic of Sakha (Yakutia), 677018 Russia </w:t>
      </w:r>
    </w:p>
    <w:p w14:paraId="5FA401DE" w14:textId="77777777" w:rsidR="0035107B" w:rsidRPr="00982B8C" w:rsidRDefault="0035107B" w:rsidP="0035107B">
      <w:pPr>
        <w:spacing w:before="0" w:after="0"/>
        <w:rPr>
          <w:rFonts w:eastAsia="Times New Roman" w:cs="Arial"/>
          <w:color w:val="FFFFFF" w:themeColor="background1"/>
          <w:kern w:val="24"/>
          <w:sz w:val="18"/>
          <w:szCs w:val="18"/>
        </w:rPr>
      </w:pPr>
      <w:r>
        <w:rPr>
          <w:color w:val="FFFFFF" w:themeColor="background1"/>
          <w:sz w:val="18"/>
        </w:rPr>
        <w:t>+7 (411-3) 63-00-30</w:t>
      </w:r>
    </w:p>
    <w:p w14:paraId="31E891F8" w14:textId="77777777" w:rsidR="0035107B" w:rsidRPr="00801BD1" w:rsidRDefault="00824ECA" w:rsidP="0035107B">
      <w:pPr>
        <w:spacing w:before="0" w:after="0"/>
        <w:rPr>
          <w:rFonts w:eastAsia="Times New Roman" w:cs="Arial"/>
          <w:color w:val="FFFFFF" w:themeColor="background1"/>
          <w:kern w:val="24"/>
          <w:sz w:val="18"/>
          <w:szCs w:val="18"/>
        </w:rPr>
      </w:pPr>
      <w:hyperlink r:id="rId29" w:history="1">
        <w:r w:rsidR="0035107B">
          <w:rPr>
            <w:rStyle w:val="af3"/>
            <w:color w:val="FFFFFF" w:themeColor="background1"/>
            <w:sz w:val="18"/>
          </w:rPr>
          <w:t>mirinfo@alrosa.ru</w:t>
        </w:r>
      </w:hyperlink>
      <w:r w:rsidR="0035107B">
        <w:rPr>
          <w:color w:val="FFFFFF" w:themeColor="background1"/>
          <w:sz w:val="18"/>
        </w:rPr>
        <w:t xml:space="preserve"> </w:t>
      </w:r>
    </w:p>
    <w:p w14:paraId="42349549" w14:textId="77777777" w:rsidR="0035107B" w:rsidRPr="00982B8C" w:rsidRDefault="0035107B" w:rsidP="0035107B">
      <w:pPr>
        <w:spacing w:before="0" w:after="0"/>
        <w:rPr>
          <w:rFonts w:eastAsia="Times New Roman" w:cs="Arial"/>
          <w:color w:val="FFFFFF" w:themeColor="background1"/>
          <w:kern w:val="24"/>
          <w:sz w:val="18"/>
          <w:szCs w:val="18"/>
          <w:lang w:eastAsia="ru-RU"/>
        </w:rPr>
      </w:pPr>
    </w:p>
    <w:p w14:paraId="764FE237" w14:textId="77777777" w:rsidR="0035107B" w:rsidRPr="00982B8C" w:rsidRDefault="0035107B" w:rsidP="0035107B">
      <w:pPr>
        <w:spacing w:before="0" w:after="0"/>
        <w:rPr>
          <w:rFonts w:eastAsia="Times New Roman" w:cs="Arial"/>
          <w:color w:val="FFFFFF" w:themeColor="background1"/>
          <w:kern w:val="24"/>
          <w:sz w:val="18"/>
          <w:szCs w:val="18"/>
          <w:lang w:eastAsia="ru-RU"/>
        </w:rPr>
      </w:pPr>
    </w:p>
    <w:p w14:paraId="71A649DE" w14:textId="77777777" w:rsidR="0035107B" w:rsidRDefault="00824ECA" w:rsidP="0035107B">
      <w:pPr>
        <w:rPr>
          <w:rFonts w:eastAsia="Times New Roman" w:cs="Arial"/>
          <w:color w:val="FFFFFF" w:themeColor="background1"/>
          <w:kern w:val="24"/>
          <w:sz w:val="18"/>
          <w:szCs w:val="18"/>
        </w:rPr>
      </w:pPr>
      <w:hyperlink r:id="rId30" w:history="1">
        <w:r w:rsidR="0035107B">
          <w:rPr>
            <w:rStyle w:val="af3"/>
            <w:color w:val="FFFFFF" w:themeColor="background1"/>
            <w:sz w:val="18"/>
          </w:rPr>
          <w:t>http://www.alrosa.ru</w:t>
        </w:r>
      </w:hyperlink>
      <w:r w:rsidR="0035107B">
        <w:rPr>
          <w:color w:val="FFFFFF" w:themeColor="background1"/>
          <w:sz w:val="18"/>
        </w:rPr>
        <w:t xml:space="preserve"> </w:t>
      </w:r>
      <w:r w:rsidR="0035107B">
        <w:rPr>
          <w:b/>
          <w:noProof/>
          <w:sz w:val="22"/>
        </w:rPr>
        <mc:AlternateContent>
          <mc:Choice Requires="wps">
            <w:drawing>
              <wp:anchor distT="0" distB="0" distL="114300" distR="114300" simplePos="0" relativeHeight="251663872" behindDoc="1" locked="0" layoutInCell="1" allowOverlap="1" wp14:anchorId="7021B5A8" wp14:editId="5842F07B">
                <wp:simplePos x="0" y="0"/>
                <wp:positionH relativeFrom="column">
                  <wp:posOffset>-1292123</wp:posOffset>
                </wp:positionH>
                <wp:positionV relativeFrom="page">
                  <wp:posOffset>-45339</wp:posOffset>
                </wp:positionV>
                <wp:extent cx="7942580" cy="10958830"/>
                <wp:effectExtent l="0" t="0" r="1270" b="0"/>
                <wp:wrapNone/>
                <wp:docPr id="3" name="Прямоугольник 3"/>
                <wp:cNvGraphicFramePr/>
                <a:graphic xmlns:a="http://schemas.openxmlformats.org/drawingml/2006/main">
                  <a:graphicData uri="http://schemas.microsoft.com/office/word/2010/wordprocessingShape">
                    <wps:wsp>
                      <wps:cNvSpPr/>
                      <wps:spPr>
                        <a:xfrm>
                          <a:off x="0" y="0"/>
                          <a:ext cx="7942580" cy="10958830"/>
                        </a:xfrm>
                        <a:prstGeom prst="rect">
                          <a:avLst/>
                        </a:prstGeom>
                        <a:solidFill>
                          <a:srgbClr val="0044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3FDDA" id="Прямоугольник 3" o:spid="_x0000_s1026" style="position:absolute;margin-left:-101.75pt;margin-top:-3.55pt;width:625.4pt;height:86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" fillcolor="#004481" stroked="f" strokeweight="1pt">
                <w10:wrap anchory="page"/>
              </v:rect>
            </w:pict>
          </mc:Fallback>
        </mc:AlternateContent>
      </w:r>
    </w:p>
    <w:p w14:paraId="136CCD73" w14:textId="77777777" w:rsidR="0035107B" w:rsidRDefault="0035107B" w:rsidP="0035107B">
      <w:pPr>
        <w:rPr>
          <w:rFonts w:eastAsia="Times New Roman" w:cs="Arial"/>
          <w:color w:val="FFFFFF" w:themeColor="background1"/>
          <w:kern w:val="24"/>
          <w:sz w:val="18"/>
          <w:szCs w:val="18"/>
          <w:lang w:eastAsia="ru-RU"/>
        </w:rPr>
      </w:pPr>
    </w:p>
    <w:p w14:paraId="50127BBC" w14:textId="77777777" w:rsidR="0035107B" w:rsidRPr="001611AD" w:rsidRDefault="0035107B" w:rsidP="0035107B"/>
    <w:p w14:paraId="0C5A35D5" w14:textId="77777777" w:rsidR="00D542B4" w:rsidRPr="001611AD" w:rsidRDefault="00D542B4" w:rsidP="0035107B">
      <w:pPr>
        <w:pStyle w:val="3"/>
        <w:ind w:left="709"/>
      </w:pPr>
    </w:p>
    <w:sectPr w:rsidR="00D542B4" w:rsidRPr="001611AD" w:rsidSect="0035107B">
      <w:headerReference w:type="first" r:id="rId31"/>
      <w:footerReference w:type="first" r:id="rId32"/>
      <w:pgSz w:w="11906" w:h="16838"/>
      <w:pgMar w:top="1276" w:right="850" w:bottom="1560" w:left="1701" w:header="56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114AE" w14:textId="77777777" w:rsidR="00824ECA" w:rsidRDefault="00824ECA" w:rsidP="004D5811">
      <w:pPr>
        <w:spacing w:after="0"/>
      </w:pPr>
      <w:r>
        <w:separator/>
      </w:r>
    </w:p>
    <w:p w14:paraId="02F34BE1" w14:textId="77777777" w:rsidR="00824ECA" w:rsidRDefault="00824ECA"/>
  </w:endnote>
  <w:endnote w:type="continuationSeparator" w:id="0">
    <w:p w14:paraId="422A9DD0" w14:textId="77777777" w:rsidR="00824ECA" w:rsidRDefault="00824ECA" w:rsidP="004D5811">
      <w:pPr>
        <w:spacing w:after="0"/>
      </w:pPr>
      <w:r>
        <w:continuationSeparator/>
      </w:r>
    </w:p>
    <w:p w14:paraId="77F50256" w14:textId="77777777" w:rsidR="00824ECA" w:rsidRDefault="00824ECA"/>
  </w:endnote>
  <w:endnote w:type="continuationNotice" w:id="1">
    <w:p w14:paraId="586F4E6C" w14:textId="77777777" w:rsidR="00824ECA" w:rsidRDefault="00824E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CC"/>
    <w:family w:val="swiss"/>
    <w:pitch w:val="variable"/>
    <w:sig w:usb0="E4002EFF" w:usb1="C000247B" w:usb2="00000009" w:usb3="00000000" w:csb0="000001FF" w:csb1="00000000"/>
  </w:font>
  <w:font w:name="Avenir Next Cyr Medium">
    <w:altName w:val="Calibri"/>
    <w:charset w:val="00"/>
    <w:family w:val="swiss"/>
    <w:pitch w:val="variable"/>
    <w:sig w:usb0="8000002F" w:usb1="5000204A" w:usb2="00000000" w:usb3="00000000" w:csb0="0000009B" w:csb1="00000000"/>
  </w:font>
  <w:font w:name="+mn-ea">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E336" w14:textId="77777777" w:rsidR="00824ECA" w:rsidRPr="00AE64DD" w:rsidRDefault="00824ECA" w:rsidP="00B247A6">
    <w:pPr>
      <w:pStyle w:val="a9"/>
      <w:spacing w:before="0" w:beforeAutospacing="0" w:after="0" w:afterAutospacing="0"/>
      <w:ind w:left="-567"/>
      <w:jc w:val="right"/>
      <w:rPr>
        <w:rFonts w:ascii="Avenir Next" w:hAnsi="Avenir Next"/>
        <w:color w:val="7F7F7F" w:themeColor="text1" w:themeTint="80"/>
      </w:rPr>
    </w:pPr>
    <w:sdt>
      <w:sdtPr>
        <w:id w:val="1059443731"/>
        <w:docPartObj>
          <w:docPartGallery w:val="Page Numbers (Bottom of Page)"/>
          <w:docPartUnique/>
        </w:docPartObj>
      </w:sdtPr>
      <w:sdtEndPr>
        <w:rPr>
          <w:rFonts w:ascii="Avenir Next" w:hAnsi="Avenir Next"/>
          <w:color w:val="7F7F7F" w:themeColor="text1" w:themeTint="80"/>
        </w:rPr>
      </w:sdtEndPr>
      <w:sdtContent>
        <w:r w:rsidRPr="00522F75">
          <w:rPr>
            <w:rFonts w:ascii="Avenir Next" w:eastAsia="Arial Unicode MS" w:hAnsi="Avenir Next" w:cs="Arial"/>
            <w:color w:val="7F7F7F" w:themeColor="text1" w:themeTint="80"/>
            <w:sz w:val="20"/>
          </w:rPr>
          <w:fldChar w:fldCharType="begin"/>
        </w:r>
        <w:r w:rsidRPr="00522F75">
          <w:rPr>
            <w:rFonts w:ascii="Avenir Next" w:eastAsia="Arial Unicode MS" w:hAnsi="Avenir Next" w:cs="Arial"/>
            <w:color w:val="7F7F7F" w:themeColor="text1" w:themeTint="80"/>
            <w:sz w:val="20"/>
          </w:rPr>
          <w:instrText>PAGE   \* MERGEFORMAT</w:instrText>
        </w:r>
        <w:r w:rsidRPr="00522F75">
          <w:rPr>
            <w:rFonts w:ascii="Avenir Next" w:eastAsia="Arial Unicode MS" w:hAnsi="Avenir Next" w:cs="Arial"/>
            <w:color w:val="7F7F7F" w:themeColor="text1" w:themeTint="80"/>
            <w:sz w:val="20"/>
          </w:rPr>
          <w:fldChar w:fldCharType="separate"/>
        </w:r>
        <w:r w:rsidRPr="00EA2659">
          <w:rPr>
            <w:rFonts w:ascii="Avenir Next" w:eastAsia="Arial Unicode MS" w:hAnsi="Avenir Next" w:cs="Arial"/>
            <w:color w:val="7F7F7F" w:themeColor="text1" w:themeTint="80"/>
            <w:sz w:val="20"/>
          </w:rPr>
          <w:t>1</w:t>
        </w:r>
        <w:r w:rsidRPr="00522F75">
          <w:rPr>
            <w:rFonts w:ascii="Avenir Next" w:eastAsia="Arial Unicode MS" w:hAnsi="Avenir Next" w:cs="Arial"/>
            <w:color w:val="7F7F7F" w:themeColor="text1" w:themeTint="80"/>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801A" w14:textId="77777777" w:rsidR="00824ECA" w:rsidRPr="00B247A6" w:rsidRDefault="00824ECA" w:rsidP="00B247A6">
    <w:pPr>
      <w:pStyle w:val="a9"/>
      <w:spacing w:before="0" w:beforeAutospacing="0" w:after="0" w:afterAutospacing="0"/>
      <w:rPr>
        <w:rFonts w:ascii="Avenir Next" w:hAnsi="Avenir Next"/>
        <w:color w:val="7F7F7F" w:themeColor="text1" w:themeTint="8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Ind w:w="-5" w:type="dxa"/>
      <w:tblBorders>
        <w:top w:val="dotted" w:sz="4" w:space="0" w:color="44546A"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824ECA" w14:paraId="7AFDFDD1" w14:textId="77777777" w:rsidTr="00D57912">
      <w:trPr>
        <w:trHeight w:val="269"/>
      </w:trPr>
      <w:tc>
        <w:tcPr>
          <w:tcW w:w="8359" w:type="dxa"/>
        </w:tcPr>
        <w:p w14:paraId="693A9973" w14:textId="590F3155" w:rsidR="00824ECA" w:rsidRPr="007D415F" w:rsidRDefault="00824ECA" w:rsidP="00AE2A2E">
          <w:pPr>
            <w:pStyle w:val="a5"/>
            <w:rPr>
              <w:color w:val="7F7F7F" w:themeColor="text1" w:themeTint="80"/>
            </w:rPr>
          </w:pPr>
        </w:p>
      </w:tc>
      <w:tc>
        <w:tcPr>
          <w:tcW w:w="986" w:type="dxa"/>
        </w:tcPr>
        <w:p w14:paraId="081DD195" w14:textId="77777777" w:rsidR="00824ECA" w:rsidRPr="00C116A7" w:rsidRDefault="00824ECA" w:rsidP="00AE2A2E">
          <w:pPr>
            <w:pStyle w:val="a5"/>
            <w:jc w:val="right"/>
            <w:rPr>
              <w:szCs w:val="20"/>
            </w:rPr>
          </w:pPr>
          <w:r w:rsidRPr="00522F75">
            <w:rPr>
              <w:rFonts w:eastAsia="Arial Unicode MS" w:cs="Arial"/>
              <w:color w:val="7F7F7F" w:themeColor="text1" w:themeTint="80"/>
            </w:rPr>
            <w:fldChar w:fldCharType="begin"/>
          </w:r>
          <w:r w:rsidRPr="00522F75">
            <w:rPr>
              <w:rFonts w:eastAsia="Arial Unicode MS" w:cs="Arial"/>
              <w:color w:val="7F7F7F" w:themeColor="text1" w:themeTint="80"/>
            </w:rPr>
            <w:instrText>PAGE   \* MERGEFORMAT</w:instrText>
          </w:r>
          <w:r w:rsidRPr="00522F75">
            <w:rPr>
              <w:rFonts w:eastAsia="Arial Unicode MS" w:cs="Arial"/>
              <w:color w:val="7F7F7F" w:themeColor="text1" w:themeTint="80"/>
            </w:rPr>
            <w:fldChar w:fldCharType="separate"/>
          </w:r>
          <w:r w:rsidRPr="00EA2659">
            <w:rPr>
              <w:rFonts w:eastAsia="Arial Unicode MS" w:cs="Arial"/>
              <w:color w:val="7F7F7F" w:themeColor="text1" w:themeTint="80"/>
            </w:rPr>
            <w:t>1</w:t>
          </w:r>
          <w:r w:rsidRPr="00522F75">
            <w:rPr>
              <w:rFonts w:eastAsia="Arial Unicode MS" w:cs="Arial"/>
              <w:color w:val="7F7F7F" w:themeColor="text1" w:themeTint="80"/>
            </w:rPr>
            <w:fldChar w:fldCharType="end"/>
          </w:r>
        </w:p>
      </w:tc>
    </w:tr>
  </w:tbl>
  <w:p w14:paraId="7CFF4012" w14:textId="77777777" w:rsidR="00824ECA" w:rsidRPr="00B247A6" w:rsidRDefault="00824ECA" w:rsidP="00B247A6">
    <w:pPr>
      <w:pStyle w:val="a9"/>
      <w:spacing w:before="0" w:beforeAutospacing="0" w:after="0" w:afterAutospacing="0"/>
      <w:rPr>
        <w:rFonts w:ascii="Avenir Next" w:hAnsi="Avenir Next"/>
        <w:color w:val="7F7F7F" w:themeColor="text1" w:themeTint="80"/>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Next" w:eastAsiaTheme="minorHAnsi" w:hAnsi="Avenir Next" w:cstheme="minorBidi"/>
        <w:sz w:val="20"/>
        <w:szCs w:val="22"/>
        <w:lang w:eastAsia="en-US"/>
      </w:rPr>
      <w:id w:val="-2026157935"/>
      <w:docPartObj>
        <w:docPartGallery w:val="Page Numbers (Bottom of Page)"/>
        <w:docPartUnique/>
      </w:docPartObj>
    </w:sdtPr>
    <w:sdtEndPr>
      <w:rPr>
        <w:rFonts w:asciiTheme="minorHAnsi" w:hAnsiTheme="minorHAnsi"/>
        <w:color w:val="7F7F7F" w:themeColor="text1" w:themeTint="80"/>
        <w:sz w:val="12"/>
      </w:rPr>
    </w:sdtEndPr>
    <w:sdtContent>
      <w:p w14:paraId="19AA8384" w14:textId="77777777" w:rsidR="00824ECA" w:rsidRDefault="00824ECA" w:rsidP="00B247A6">
        <w:pPr>
          <w:pStyle w:val="a9"/>
          <w:spacing w:before="0" w:beforeAutospacing="0" w:after="0" w:afterAutospacing="0"/>
          <w:ind w:left="-567"/>
          <w:jc w:val="right"/>
          <w:rPr>
            <w:rFonts w:ascii="Avenir Next" w:hAnsi="Avenir Next"/>
            <w:color w:val="7F7F7F" w:themeColor="text1" w:themeTint="80"/>
          </w:rPr>
        </w:pPr>
      </w:p>
      <w:tbl>
        <w:tblPr>
          <w:tblStyle w:val="aa"/>
          <w:tblW w:w="14039" w:type="dxa"/>
          <w:tblInd w:w="-5" w:type="dxa"/>
          <w:tblBorders>
            <w:top w:val="dotted" w:sz="4" w:space="0" w:color="44546A"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5680"/>
        </w:tblGrid>
        <w:tr w:rsidR="00824ECA" w14:paraId="4ACA55F4" w14:textId="77777777" w:rsidTr="008F6F7C">
          <w:trPr>
            <w:trHeight w:val="269"/>
          </w:trPr>
          <w:tc>
            <w:tcPr>
              <w:tcW w:w="8359" w:type="dxa"/>
            </w:tcPr>
            <w:p w14:paraId="3D842264" w14:textId="77777777" w:rsidR="00824ECA" w:rsidRPr="00AE64DD" w:rsidRDefault="00824ECA" w:rsidP="00086A89">
              <w:pPr>
                <w:pStyle w:val="a5"/>
                <w:rPr>
                  <w:szCs w:val="20"/>
                </w:rPr>
              </w:pPr>
              <w:r>
                <w:rPr>
                  <w:color w:val="7F7F7F" w:themeColor="text1" w:themeTint="80"/>
                </w:rPr>
                <w:t>Draft Corporate Standard for Tailings Dam Management</w:t>
              </w:r>
            </w:p>
          </w:tc>
          <w:tc>
            <w:tcPr>
              <w:tcW w:w="5680" w:type="dxa"/>
            </w:tcPr>
            <w:p w14:paraId="11281C17" w14:textId="77777777" w:rsidR="00824ECA" w:rsidRPr="00C116A7" w:rsidRDefault="00824ECA" w:rsidP="00B247A6">
              <w:pPr>
                <w:pStyle w:val="a5"/>
                <w:jc w:val="right"/>
                <w:rPr>
                  <w:szCs w:val="20"/>
                </w:rPr>
              </w:pPr>
              <w:r w:rsidRPr="00522F75">
                <w:rPr>
                  <w:rFonts w:eastAsia="Arial Unicode MS" w:cs="Arial"/>
                  <w:color w:val="7F7F7F" w:themeColor="text1" w:themeTint="80"/>
                </w:rPr>
                <w:fldChar w:fldCharType="begin"/>
              </w:r>
              <w:r w:rsidRPr="00522F75">
                <w:rPr>
                  <w:rFonts w:eastAsia="Arial Unicode MS" w:cs="Arial"/>
                  <w:color w:val="7F7F7F" w:themeColor="text1" w:themeTint="80"/>
                </w:rPr>
                <w:instrText>PAGE   \* MERGEFORMAT</w:instrText>
              </w:r>
              <w:r w:rsidRPr="00522F75">
                <w:rPr>
                  <w:rFonts w:eastAsia="Arial Unicode MS" w:cs="Arial"/>
                  <w:color w:val="7F7F7F" w:themeColor="text1" w:themeTint="80"/>
                </w:rPr>
                <w:fldChar w:fldCharType="separate"/>
              </w:r>
              <w:r w:rsidRPr="00EA2659">
                <w:rPr>
                  <w:rFonts w:eastAsia="Arial Unicode MS" w:cs="Arial"/>
                  <w:color w:val="7F7F7F" w:themeColor="text1" w:themeTint="80"/>
                </w:rPr>
                <w:t>39</w:t>
              </w:r>
              <w:r w:rsidRPr="00522F75">
                <w:rPr>
                  <w:rFonts w:eastAsia="Arial Unicode MS" w:cs="Arial"/>
                  <w:color w:val="7F7F7F" w:themeColor="text1" w:themeTint="80"/>
                </w:rPr>
                <w:fldChar w:fldCharType="end"/>
              </w:r>
            </w:p>
          </w:tc>
        </w:tr>
      </w:tbl>
      <w:p w14:paraId="4F5042F0" w14:textId="77777777" w:rsidR="00824ECA" w:rsidRDefault="00824ECA">
        <w:pPr>
          <w:pStyle w:val="a7"/>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Next" w:eastAsiaTheme="minorHAnsi" w:hAnsi="Avenir Next" w:cstheme="minorBidi"/>
        <w:sz w:val="20"/>
        <w:szCs w:val="22"/>
        <w:lang w:eastAsia="en-US"/>
      </w:rPr>
      <w:id w:val="-1346324235"/>
      <w:docPartObj>
        <w:docPartGallery w:val="Page Numbers (Bottom of Page)"/>
        <w:docPartUnique/>
      </w:docPartObj>
    </w:sdtPr>
    <w:sdtEndPr>
      <w:rPr>
        <w:rFonts w:asciiTheme="minorHAnsi" w:hAnsiTheme="minorHAnsi"/>
        <w:color w:val="7F7F7F" w:themeColor="text1" w:themeTint="80"/>
        <w:sz w:val="12"/>
      </w:rPr>
    </w:sdtEndPr>
    <w:sdtContent>
      <w:p w14:paraId="000377EB" w14:textId="77777777" w:rsidR="00824ECA" w:rsidRDefault="00824ECA" w:rsidP="00B247A6">
        <w:pPr>
          <w:pStyle w:val="a9"/>
          <w:spacing w:before="0" w:beforeAutospacing="0" w:after="0" w:afterAutospacing="0"/>
          <w:ind w:left="-567"/>
          <w:jc w:val="right"/>
          <w:rPr>
            <w:rFonts w:ascii="Avenir Next" w:hAnsi="Avenir Next"/>
            <w:color w:val="7F7F7F" w:themeColor="text1" w:themeTint="80"/>
          </w:rPr>
        </w:pPr>
      </w:p>
      <w:tbl>
        <w:tblPr>
          <w:tblStyle w:val="aa"/>
          <w:tblW w:w="0" w:type="auto"/>
          <w:tblInd w:w="-5" w:type="dxa"/>
          <w:tblBorders>
            <w:top w:val="dotted" w:sz="4" w:space="0" w:color="44546A"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824ECA" w14:paraId="0D306C5F" w14:textId="77777777" w:rsidTr="00A051E8">
          <w:trPr>
            <w:trHeight w:val="269"/>
          </w:trPr>
          <w:tc>
            <w:tcPr>
              <w:tcW w:w="8359" w:type="dxa"/>
            </w:tcPr>
            <w:p w14:paraId="201C15E4" w14:textId="77777777" w:rsidR="00824ECA" w:rsidRPr="00AE64DD" w:rsidRDefault="00824ECA" w:rsidP="00086A89">
              <w:pPr>
                <w:pStyle w:val="a5"/>
                <w:rPr>
                  <w:szCs w:val="20"/>
                </w:rPr>
              </w:pPr>
              <w:r>
                <w:rPr>
                  <w:color w:val="7F7F7F" w:themeColor="text1" w:themeTint="80"/>
                </w:rPr>
                <w:t>Draft Corporate Standard for Tailings Dam Management</w:t>
              </w:r>
            </w:p>
          </w:tc>
          <w:tc>
            <w:tcPr>
              <w:tcW w:w="986" w:type="dxa"/>
            </w:tcPr>
            <w:p w14:paraId="7080830D" w14:textId="77777777" w:rsidR="00824ECA" w:rsidRPr="00C116A7" w:rsidRDefault="00824ECA" w:rsidP="00B247A6">
              <w:pPr>
                <w:pStyle w:val="a5"/>
                <w:jc w:val="right"/>
                <w:rPr>
                  <w:szCs w:val="20"/>
                </w:rPr>
              </w:pPr>
              <w:r w:rsidRPr="00522F75">
                <w:rPr>
                  <w:rFonts w:eastAsia="Arial Unicode MS" w:cs="Arial"/>
                  <w:color w:val="7F7F7F" w:themeColor="text1" w:themeTint="80"/>
                </w:rPr>
                <w:fldChar w:fldCharType="begin"/>
              </w:r>
              <w:r w:rsidRPr="00522F75">
                <w:rPr>
                  <w:rFonts w:eastAsia="Arial Unicode MS" w:cs="Arial"/>
                  <w:color w:val="7F7F7F" w:themeColor="text1" w:themeTint="80"/>
                </w:rPr>
                <w:instrText>PAGE   \* MERGEFORMAT</w:instrText>
              </w:r>
              <w:r w:rsidRPr="00522F75">
                <w:rPr>
                  <w:rFonts w:eastAsia="Arial Unicode MS" w:cs="Arial"/>
                  <w:color w:val="7F7F7F" w:themeColor="text1" w:themeTint="80"/>
                </w:rPr>
                <w:fldChar w:fldCharType="separate"/>
              </w:r>
              <w:r w:rsidRPr="00D255DD">
                <w:rPr>
                  <w:rFonts w:eastAsia="Arial Unicode MS" w:cs="Arial"/>
                  <w:color w:val="7F7F7F" w:themeColor="text1" w:themeTint="80"/>
                </w:rPr>
                <w:t>18</w:t>
              </w:r>
              <w:r w:rsidRPr="00522F75">
                <w:rPr>
                  <w:rFonts w:eastAsia="Arial Unicode MS" w:cs="Arial"/>
                  <w:color w:val="7F7F7F" w:themeColor="text1" w:themeTint="80"/>
                </w:rPr>
                <w:fldChar w:fldCharType="end"/>
              </w:r>
            </w:p>
          </w:tc>
        </w:tr>
      </w:tbl>
      <w:p w14:paraId="15BA1DE7" w14:textId="77777777" w:rsidR="00824ECA" w:rsidRDefault="00824ECA">
        <w:pPr>
          <w:pStyle w:val="a7"/>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Next" w:hAnsi="Avenir Next"/>
        <w:color w:val="7F7F7F" w:themeColor="text1" w:themeTint="80"/>
        <w:sz w:val="12"/>
        <w:szCs w:val="12"/>
      </w:rPr>
      <w:id w:val="1899246081"/>
      <w:docPartObj>
        <w:docPartGallery w:val="Page Numbers (Bottom of Page)"/>
        <w:docPartUnique/>
      </w:docPartObj>
    </w:sdtPr>
    <w:sdtEndPr>
      <w:rPr>
        <w:rFonts w:ascii="Times New Roman" w:hAnsi="Times New Roman"/>
        <w:sz w:val="24"/>
        <w:szCs w:val="24"/>
      </w:rPr>
    </w:sdtEndPr>
    <w:sdtContent>
      <w:p w14:paraId="6CC50BD5" w14:textId="77777777" w:rsidR="00824ECA" w:rsidRPr="00B247A6" w:rsidRDefault="00824ECA" w:rsidP="00B247A6">
        <w:pPr>
          <w:pStyle w:val="a9"/>
          <w:spacing w:before="0" w:beforeAutospacing="0" w:after="0" w:afterAutospacing="0"/>
          <w:rPr>
            <w:rFonts w:ascii="Avenir Next" w:hAnsi="Avenir Next"/>
            <w:color w:val="7F7F7F" w:themeColor="text1" w:themeTint="80"/>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90F6" w14:textId="77777777" w:rsidR="00824ECA" w:rsidRDefault="00824ECA" w:rsidP="004D5811">
      <w:pPr>
        <w:spacing w:after="0"/>
      </w:pPr>
      <w:r>
        <w:separator/>
      </w:r>
    </w:p>
    <w:p w14:paraId="41F317D7" w14:textId="77777777" w:rsidR="00824ECA" w:rsidRDefault="00824ECA"/>
  </w:footnote>
  <w:footnote w:type="continuationSeparator" w:id="0">
    <w:p w14:paraId="14922A38" w14:textId="77777777" w:rsidR="00824ECA" w:rsidRDefault="00824ECA" w:rsidP="004D5811">
      <w:pPr>
        <w:spacing w:after="0"/>
      </w:pPr>
      <w:r>
        <w:continuationSeparator/>
      </w:r>
    </w:p>
    <w:p w14:paraId="466A54A6" w14:textId="77777777" w:rsidR="00824ECA" w:rsidRDefault="00824ECA"/>
  </w:footnote>
  <w:footnote w:type="continuationNotice" w:id="1">
    <w:p w14:paraId="0858924E" w14:textId="77777777" w:rsidR="00824ECA" w:rsidRDefault="00824EC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Look w:val="04A0" w:firstRow="1" w:lastRow="0" w:firstColumn="1" w:lastColumn="0" w:noHBand="0" w:noVBand="1"/>
    </w:tblPr>
    <w:tblGrid>
      <w:gridCol w:w="9345"/>
    </w:tblGrid>
    <w:tr w:rsidR="00824ECA" w14:paraId="32CF8B84" w14:textId="77777777" w:rsidTr="00A051E8">
      <w:trPr>
        <w:trHeight w:val="558"/>
      </w:trPr>
      <w:tc>
        <w:tcPr>
          <w:tcW w:w="9345" w:type="dxa"/>
          <w:tcBorders>
            <w:top w:val="nil"/>
            <w:left w:val="nil"/>
            <w:bottom w:val="dotted" w:sz="4" w:space="0" w:color="44546A" w:themeColor="text2"/>
            <w:right w:val="nil"/>
          </w:tcBorders>
        </w:tcPr>
        <w:p w14:paraId="51C2A20C" w14:textId="77777777" w:rsidR="00824ECA" w:rsidRPr="00AE64DD" w:rsidRDefault="00824ECA" w:rsidP="00B247A6">
          <w:pPr>
            <w:pStyle w:val="a5"/>
            <w:rPr>
              <w:szCs w:val="20"/>
            </w:rPr>
          </w:pPr>
        </w:p>
      </w:tc>
    </w:tr>
  </w:tbl>
  <w:p w14:paraId="5F2802AB" w14:textId="77777777" w:rsidR="00824ECA" w:rsidRDefault="00824E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Look w:val="04A0" w:firstRow="1" w:lastRow="0" w:firstColumn="1" w:lastColumn="0" w:noHBand="0" w:noVBand="1"/>
    </w:tblPr>
    <w:tblGrid>
      <w:gridCol w:w="222"/>
    </w:tblGrid>
    <w:tr w:rsidR="00824ECA" w14:paraId="1202144B" w14:textId="77777777" w:rsidTr="00AE64DD">
      <w:trPr>
        <w:trHeight w:val="558"/>
      </w:trPr>
      <w:tc>
        <w:tcPr>
          <w:tcW w:w="0" w:type="auto"/>
          <w:tcBorders>
            <w:top w:val="nil"/>
            <w:left w:val="nil"/>
            <w:bottom w:val="dotted" w:sz="4" w:space="0" w:color="44546A" w:themeColor="text2"/>
            <w:right w:val="nil"/>
          </w:tcBorders>
        </w:tcPr>
        <w:p w14:paraId="13968F3F" w14:textId="77777777" w:rsidR="00824ECA" w:rsidRPr="00AE64DD" w:rsidRDefault="00824ECA">
          <w:pPr>
            <w:pStyle w:val="a5"/>
            <w:rPr>
              <w:szCs w:val="20"/>
            </w:rPr>
          </w:pPr>
        </w:p>
      </w:tc>
    </w:tr>
  </w:tbl>
  <w:p w14:paraId="74D141C2" w14:textId="77777777" w:rsidR="00824ECA" w:rsidRDefault="00824EC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14888" w:type="dxa"/>
      <w:tblLook w:val="04A0" w:firstRow="1" w:lastRow="0" w:firstColumn="1" w:lastColumn="0" w:noHBand="0" w:noVBand="1"/>
    </w:tblPr>
    <w:tblGrid>
      <w:gridCol w:w="14888"/>
    </w:tblGrid>
    <w:tr w:rsidR="00824ECA" w14:paraId="143A3CE9" w14:textId="77777777" w:rsidTr="00F20292">
      <w:trPr>
        <w:trHeight w:val="672"/>
      </w:trPr>
      <w:tc>
        <w:tcPr>
          <w:tcW w:w="14888" w:type="dxa"/>
          <w:tcBorders>
            <w:top w:val="nil"/>
            <w:left w:val="nil"/>
            <w:bottom w:val="dotted" w:sz="4" w:space="0" w:color="44546A" w:themeColor="text2"/>
            <w:right w:val="nil"/>
          </w:tcBorders>
        </w:tcPr>
        <w:p w14:paraId="3FE0200C" w14:textId="77777777" w:rsidR="00824ECA" w:rsidRPr="00AE64DD" w:rsidRDefault="00824ECA" w:rsidP="00AE2A2E">
          <w:pPr>
            <w:pStyle w:val="a5"/>
            <w:rPr>
              <w:szCs w:val="20"/>
            </w:rPr>
          </w:pPr>
        </w:p>
      </w:tc>
    </w:tr>
  </w:tbl>
  <w:p w14:paraId="193F743D" w14:textId="77777777" w:rsidR="00824ECA" w:rsidRDefault="00824EC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515F" w14:textId="77777777" w:rsidR="00824ECA" w:rsidRDefault="00824E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62B"/>
    <w:multiLevelType w:val="singleLevel"/>
    <w:tmpl w:val="ED2A0B3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08055137"/>
    <w:multiLevelType w:val="hybridMultilevel"/>
    <w:tmpl w:val="E2AEDE10"/>
    <w:lvl w:ilvl="0" w:tplc="85BCEA94">
      <w:start w:val="1"/>
      <w:numFmt w:val="bullet"/>
      <w:lvlText w:val="—"/>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66D6C"/>
    <w:multiLevelType w:val="hybridMultilevel"/>
    <w:tmpl w:val="1A9E7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A2CD2"/>
    <w:multiLevelType w:val="hybridMultilevel"/>
    <w:tmpl w:val="3DBE1D6A"/>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D1296"/>
    <w:multiLevelType w:val="multilevel"/>
    <w:tmpl w:val="A1D263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C695065"/>
    <w:multiLevelType w:val="singleLevel"/>
    <w:tmpl w:val="5B1A7C2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0DA80BBF"/>
    <w:multiLevelType w:val="hybridMultilevel"/>
    <w:tmpl w:val="DE0C0648"/>
    <w:lvl w:ilvl="0" w:tplc="2F483D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1421D4"/>
    <w:multiLevelType w:val="singleLevel"/>
    <w:tmpl w:val="CC2421E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11F22376"/>
    <w:multiLevelType w:val="singleLevel"/>
    <w:tmpl w:val="8054BA7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120F7815"/>
    <w:multiLevelType w:val="singleLevel"/>
    <w:tmpl w:val="0674D10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13B37041"/>
    <w:multiLevelType w:val="singleLevel"/>
    <w:tmpl w:val="C03AE5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15:restartNumberingAfterBreak="0">
    <w:nsid w:val="151739AF"/>
    <w:multiLevelType w:val="hybridMultilevel"/>
    <w:tmpl w:val="6D980058"/>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836F6A"/>
    <w:multiLevelType w:val="hybridMultilevel"/>
    <w:tmpl w:val="FFFFFFFF"/>
    <w:lvl w:ilvl="0" w:tplc="1ACAFE84">
      <w:start w:val="1"/>
      <w:numFmt w:val="bullet"/>
      <w:lvlText w:val=""/>
      <w:lvlJc w:val="left"/>
      <w:pPr>
        <w:ind w:left="720" w:hanging="360"/>
      </w:pPr>
      <w:rPr>
        <w:rFonts w:ascii="Symbol" w:hAnsi="Symbol" w:hint="default"/>
      </w:rPr>
    </w:lvl>
    <w:lvl w:ilvl="1" w:tplc="AA003D20">
      <w:start w:val="1"/>
      <w:numFmt w:val="bullet"/>
      <w:lvlText w:val="o"/>
      <w:lvlJc w:val="left"/>
      <w:pPr>
        <w:ind w:left="1440" w:hanging="360"/>
      </w:pPr>
      <w:rPr>
        <w:rFonts w:ascii="Courier New" w:hAnsi="Courier New" w:hint="default"/>
      </w:rPr>
    </w:lvl>
    <w:lvl w:ilvl="2" w:tplc="4B1E2AE4">
      <w:start w:val="1"/>
      <w:numFmt w:val="bullet"/>
      <w:lvlText w:val=""/>
      <w:lvlJc w:val="left"/>
      <w:pPr>
        <w:ind w:left="2160" w:hanging="360"/>
      </w:pPr>
      <w:rPr>
        <w:rFonts w:ascii="Wingdings" w:hAnsi="Wingdings" w:hint="default"/>
      </w:rPr>
    </w:lvl>
    <w:lvl w:ilvl="3" w:tplc="F1AAC2FE">
      <w:start w:val="1"/>
      <w:numFmt w:val="bullet"/>
      <w:lvlText w:val=""/>
      <w:lvlJc w:val="left"/>
      <w:pPr>
        <w:ind w:left="2880" w:hanging="360"/>
      </w:pPr>
      <w:rPr>
        <w:rFonts w:ascii="Symbol" w:hAnsi="Symbol" w:hint="default"/>
      </w:rPr>
    </w:lvl>
    <w:lvl w:ilvl="4" w:tplc="2AFA436C">
      <w:start w:val="1"/>
      <w:numFmt w:val="bullet"/>
      <w:lvlText w:val="o"/>
      <w:lvlJc w:val="left"/>
      <w:pPr>
        <w:ind w:left="3600" w:hanging="360"/>
      </w:pPr>
      <w:rPr>
        <w:rFonts w:ascii="Courier New" w:hAnsi="Courier New" w:hint="default"/>
      </w:rPr>
    </w:lvl>
    <w:lvl w:ilvl="5" w:tplc="E3245EDC">
      <w:start w:val="1"/>
      <w:numFmt w:val="bullet"/>
      <w:lvlText w:val=""/>
      <w:lvlJc w:val="left"/>
      <w:pPr>
        <w:ind w:left="4320" w:hanging="360"/>
      </w:pPr>
      <w:rPr>
        <w:rFonts w:ascii="Wingdings" w:hAnsi="Wingdings" w:hint="default"/>
      </w:rPr>
    </w:lvl>
    <w:lvl w:ilvl="6" w:tplc="8384F6E4">
      <w:start w:val="1"/>
      <w:numFmt w:val="bullet"/>
      <w:lvlText w:val=""/>
      <w:lvlJc w:val="left"/>
      <w:pPr>
        <w:ind w:left="5040" w:hanging="360"/>
      </w:pPr>
      <w:rPr>
        <w:rFonts w:ascii="Symbol" w:hAnsi="Symbol" w:hint="default"/>
      </w:rPr>
    </w:lvl>
    <w:lvl w:ilvl="7" w:tplc="38A2F09E">
      <w:start w:val="1"/>
      <w:numFmt w:val="bullet"/>
      <w:lvlText w:val="o"/>
      <w:lvlJc w:val="left"/>
      <w:pPr>
        <w:ind w:left="5760" w:hanging="360"/>
      </w:pPr>
      <w:rPr>
        <w:rFonts w:ascii="Courier New" w:hAnsi="Courier New" w:hint="default"/>
      </w:rPr>
    </w:lvl>
    <w:lvl w:ilvl="8" w:tplc="94D2A86A">
      <w:start w:val="1"/>
      <w:numFmt w:val="bullet"/>
      <w:lvlText w:val=""/>
      <w:lvlJc w:val="left"/>
      <w:pPr>
        <w:ind w:left="6480" w:hanging="360"/>
      </w:pPr>
      <w:rPr>
        <w:rFonts w:ascii="Wingdings" w:hAnsi="Wingdings" w:hint="default"/>
      </w:rPr>
    </w:lvl>
  </w:abstractNum>
  <w:abstractNum w:abstractNumId="13" w15:restartNumberingAfterBreak="0">
    <w:nsid w:val="15E11F74"/>
    <w:multiLevelType w:val="singleLevel"/>
    <w:tmpl w:val="2BF001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168B198D"/>
    <w:multiLevelType w:val="singleLevel"/>
    <w:tmpl w:val="2362DC3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5" w15:restartNumberingAfterBreak="0">
    <w:nsid w:val="181A549E"/>
    <w:multiLevelType w:val="hybridMultilevel"/>
    <w:tmpl w:val="02548A84"/>
    <w:lvl w:ilvl="0" w:tplc="E6AE3878">
      <w:start w:val="1"/>
      <w:numFmt w:val="bullet"/>
      <w:lvlText w:val="–"/>
      <w:lvlJc w:val="left"/>
      <w:pPr>
        <w:ind w:left="1440" w:hanging="360"/>
      </w:pPr>
      <w:rPr>
        <w:rFonts w:ascii="Arial" w:hAnsi="Arial" w:hint="default"/>
        <w:color w:val="auto"/>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8302B5D"/>
    <w:multiLevelType w:val="singleLevel"/>
    <w:tmpl w:val="5C90885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15:restartNumberingAfterBreak="0">
    <w:nsid w:val="1A351E3A"/>
    <w:multiLevelType w:val="hybridMultilevel"/>
    <w:tmpl w:val="9238E72A"/>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F15484"/>
    <w:multiLevelType w:val="hybridMultilevel"/>
    <w:tmpl w:val="4C303128"/>
    <w:lvl w:ilvl="0" w:tplc="E6AE3878">
      <w:start w:val="1"/>
      <w:numFmt w:val="bullet"/>
      <w:lvlText w:val="–"/>
      <w:lvlJc w:val="left"/>
      <w:pPr>
        <w:ind w:left="720" w:hanging="360"/>
      </w:pPr>
      <w:rPr>
        <w:rFonts w:ascii="Arial" w:hAnsi="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0F337F"/>
    <w:multiLevelType w:val="singleLevel"/>
    <w:tmpl w:val="847057D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15:restartNumberingAfterBreak="0">
    <w:nsid w:val="1C214DD8"/>
    <w:multiLevelType w:val="hybridMultilevel"/>
    <w:tmpl w:val="EC2A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3E655B"/>
    <w:multiLevelType w:val="hybridMultilevel"/>
    <w:tmpl w:val="646C07F4"/>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082E9B"/>
    <w:multiLevelType w:val="hybridMultilevel"/>
    <w:tmpl w:val="54628A04"/>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5908BF"/>
    <w:multiLevelType w:val="singleLevel"/>
    <w:tmpl w:val="90D262D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15:restartNumberingAfterBreak="0">
    <w:nsid w:val="231B7C55"/>
    <w:multiLevelType w:val="hybridMultilevel"/>
    <w:tmpl w:val="48F8AC2C"/>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394F3A"/>
    <w:multiLevelType w:val="hybridMultilevel"/>
    <w:tmpl w:val="350804EC"/>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8164C7"/>
    <w:multiLevelType w:val="multilevel"/>
    <w:tmpl w:val="857C8E4C"/>
    <w:lvl w:ilvl="0">
      <w:start w:val="1"/>
      <w:numFmt w:val="decimal"/>
      <w:lvlText w:val="Таблица %1"/>
      <w:lvlJc w:val="left"/>
      <w:pPr>
        <w:ind w:left="720" w:hanging="360"/>
      </w:pPr>
      <w:rPr>
        <w:rFonts w:hint="default"/>
        <w:b/>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C5160E8"/>
    <w:multiLevelType w:val="multilevel"/>
    <w:tmpl w:val="857C8E4C"/>
    <w:lvl w:ilvl="0">
      <w:start w:val="1"/>
      <w:numFmt w:val="decimal"/>
      <w:lvlText w:val="Таблица %1"/>
      <w:lvlJc w:val="left"/>
      <w:pPr>
        <w:ind w:left="720" w:hanging="360"/>
      </w:pPr>
      <w:rPr>
        <w:rFonts w:hint="default"/>
        <w:b/>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2DA56149"/>
    <w:multiLevelType w:val="hybridMultilevel"/>
    <w:tmpl w:val="719A7BB6"/>
    <w:lvl w:ilvl="0" w:tplc="E6AE3878">
      <w:start w:val="1"/>
      <w:numFmt w:val="bullet"/>
      <w:lvlText w:val="–"/>
      <w:lvlJc w:val="left"/>
      <w:pPr>
        <w:ind w:left="1440" w:hanging="360"/>
      </w:pPr>
      <w:rPr>
        <w:rFonts w:ascii="Arial" w:hAnsi="Arial" w:hint="default"/>
        <w:color w:val="auto"/>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2F5B6E30"/>
    <w:multiLevelType w:val="singleLevel"/>
    <w:tmpl w:val="6226B1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0" w15:restartNumberingAfterBreak="0">
    <w:nsid w:val="2F7305FD"/>
    <w:multiLevelType w:val="hybridMultilevel"/>
    <w:tmpl w:val="D2A4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1A11A8E"/>
    <w:multiLevelType w:val="singleLevel"/>
    <w:tmpl w:val="2D2096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15:restartNumberingAfterBreak="0">
    <w:nsid w:val="335336B8"/>
    <w:multiLevelType w:val="hybridMultilevel"/>
    <w:tmpl w:val="C95A3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301E0F"/>
    <w:multiLevelType w:val="singleLevel"/>
    <w:tmpl w:val="31B8ED8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15:restartNumberingAfterBreak="0">
    <w:nsid w:val="353E597B"/>
    <w:multiLevelType w:val="singleLevel"/>
    <w:tmpl w:val="F376B72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15:restartNumberingAfterBreak="0">
    <w:nsid w:val="39A22C19"/>
    <w:multiLevelType w:val="hybridMultilevel"/>
    <w:tmpl w:val="CB4CA86E"/>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DC73C6"/>
    <w:multiLevelType w:val="singleLevel"/>
    <w:tmpl w:val="F4BC86D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7" w15:restartNumberingAfterBreak="0">
    <w:nsid w:val="3D966401"/>
    <w:multiLevelType w:val="hybridMultilevel"/>
    <w:tmpl w:val="6D92F85A"/>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EB15C1C"/>
    <w:multiLevelType w:val="hybridMultilevel"/>
    <w:tmpl w:val="BD5C12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F14152D"/>
    <w:multiLevelType w:val="hybridMultilevel"/>
    <w:tmpl w:val="2B6C47D0"/>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FD05037"/>
    <w:multiLevelType w:val="singleLevel"/>
    <w:tmpl w:val="9528B9F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1" w15:restartNumberingAfterBreak="0">
    <w:nsid w:val="42D93DD5"/>
    <w:multiLevelType w:val="hybridMultilevel"/>
    <w:tmpl w:val="A0BCBF76"/>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39E57BF"/>
    <w:multiLevelType w:val="singleLevel"/>
    <w:tmpl w:val="A7D4231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3" w15:restartNumberingAfterBreak="0">
    <w:nsid w:val="4928377B"/>
    <w:multiLevelType w:val="hybridMultilevel"/>
    <w:tmpl w:val="C676293E"/>
    <w:lvl w:ilvl="0" w:tplc="0419000F">
      <w:start w:val="1"/>
      <w:numFmt w:val="decimal"/>
      <w:lvlText w:val="%1."/>
      <w:lvlJc w:val="left"/>
      <w:pPr>
        <w:ind w:left="720" w:hanging="360"/>
      </w:pPr>
    </w:lvl>
    <w:lvl w:ilvl="1" w:tplc="A9546548">
      <w:numFmt w:val="bullet"/>
      <w:lvlText w:val="•"/>
      <w:lvlJc w:val="left"/>
      <w:pPr>
        <w:ind w:left="1440" w:hanging="360"/>
      </w:pPr>
      <w:rPr>
        <w:rFonts w:ascii="Avenir Next" w:eastAsiaTheme="minorHAnsi" w:hAnsi="Avenir Next"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D503AF6"/>
    <w:multiLevelType w:val="singleLevel"/>
    <w:tmpl w:val="C354F4E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5" w15:restartNumberingAfterBreak="0">
    <w:nsid w:val="4F453E77"/>
    <w:multiLevelType w:val="singleLevel"/>
    <w:tmpl w:val="2BC459C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6" w15:restartNumberingAfterBreak="0">
    <w:nsid w:val="4F4854D8"/>
    <w:multiLevelType w:val="hybridMultilevel"/>
    <w:tmpl w:val="745676A8"/>
    <w:lvl w:ilvl="0" w:tplc="5B983D42">
      <w:start w:val="1"/>
      <w:numFmt w:val="decimal"/>
      <w:lvlText w:val="Таблица %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F716ED4"/>
    <w:multiLevelType w:val="hybridMultilevel"/>
    <w:tmpl w:val="366C4320"/>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0620FC"/>
    <w:multiLevelType w:val="multilevel"/>
    <w:tmpl w:val="DA8CD84C"/>
    <w:lvl w:ilvl="0">
      <w:start w:val="1"/>
      <w:numFmt w:val="decimal"/>
      <w:pStyle w:val="1"/>
      <w:lvlText w:val="%1."/>
      <w:lvlJc w:val="left"/>
      <w:pPr>
        <w:ind w:left="720" w:hanging="360"/>
      </w:pPr>
    </w:lvl>
    <w:lvl w:ilvl="1">
      <w:start w:val="1"/>
      <w:numFmt w:val="decimal"/>
      <w:pStyle w:val="2"/>
      <w:isLgl/>
      <w:lvlText w:val="%1.%2."/>
      <w:lvlJc w:val="left"/>
      <w:pPr>
        <w:ind w:left="885" w:hanging="525"/>
      </w:pPr>
      <w:rPr>
        <w:rFonts w:hint="default"/>
        <w:sz w:val="20"/>
      </w:rPr>
    </w:lvl>
    <w:lvl w:ilvl="2">
      <w:start w:val="1"/>
      <w:numFmt w:val="decimal"/>
      <w:pStyle w:val="3"/>
      <w:isLgl/>
      <w:lvlText w:val="%1.%2.%3."/>
      <w:lvlJc w:val="left"/>
      <w:pPr>
        <w:ind w:left="862" w:hanging="720"/>
      </w:pPr>
      <w:rPr>
        <w:rFonts w:ascii="Avenir Next" w:hAnsi="Avenir Next" w:hint="default"/>
        <w:b w:val="0"/>
        <w:bCs w:val="0"/>
        <w:i w:val="0"/>
        <w:sz w:val="20"/>
      </w:rPr>
    </w:lvl>
    <w:lvl w:ilvl="3">
      <w:start w:val="1"/>
      <w:numFmt w:val="decimal"/>
      <w:isLgl/>
      <w:lvlText w:val="%1.%2.%3.%4."/>
      <w:lvlJc w:val="left"/>
      <w:pPr>
        <w:ind w:left="1080" w:hanging="720"/>
      </w:pPr>
      <w:rPr>
        <w:rFonts w:hint="default"/>
        <w:sz w:val="20"/>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3326F07"/>
    <w:multiLevelType w:val="hybridMultilevel"/>
    <w:tmpl w:val="54442F8C"/>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4A055F3"/>
    <w:multiLevelType w:val="singleLevel"/>
    <w:tmpl w:val="C8F6243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1" w15:restartNumberingAfterBreak="0">
    <w:nsid w:val="552F3CC2"/>
    <w:multiLevelType w:val="hybridMultilevel"/>
    <w:tmpl w:val="03BCAC1C"/>
    <w:lvl w:ilvl="0" w:tplc="5B983D42">
      <w:start w:val="1"/>
      <w:numFmt w:val="decimal"/>
      <w:lvlText w:val="Таблица %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65C4EC6"/>
    <w:multiLevelType w:val="hybridMultilevel"/>
    <w:tmpl w:val="AAF61374"/>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70807E6"/>
    <w:multiLevelType w:val="hybridMultilevel"/>
    <w:tmpl w:val="58D07D2E"/>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83239C0"/>
    <w:multiLevelType w:val="singleLevel"/>
    <w:tmpl w:val="C89EC96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5" w15:restartNumberingAfterBreak="0">
    <w:nsid w:val="58A869BA"/>
    <w:multiLevelType w:val="hybridMultilevel"/>
    <w:tmpl w:val="854ACA2C"/>
    <w:lvl w:ilvl="0" w:tplc="E6AE3878">
      <w:start w:val="1"/>
      <w:numFmt w:val="bullet"/>
      <w:lvlText w:val="–"/>
      <w:lvlJc w:val="left"/>
      <w:pPr>
        <w:ind w:left="720" w:hanging="360"/>
      </w:pPr>
      <w:rPr>
        <w:rFonts w:ascii="Arial" w:hAnsi="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9A2653B"/>
    <w:multiLevelType w:val="singleLevel"/>
    <w:tmpl w:val="D04A37E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7" w15:restartNumberingAfterBreak="0">
    <w:nsid w:val="5E384882"/>
    <w:multiLevelType w:val="hybridMultilevel"/>
    <w:tmpl w:val="C994AE8A"/>
    <w:lvl w:ilvl="0" w:tplc="E6AE3878">
      <w:start w:val="1"/>
      <w:numFmt w:val="bullet"/>
      <w:lvlText w:val="–"/>
      <w:lvlJc w:val="left"/>
      <w:pPr>
        <w:ind w:left="1440" w:hanging="360"/>
      </w:pPr>
      <w:rPr>
        <w:rFonts w:ascii="Arial" w:hAnsi="Arial" w:hint="default"/>
        <w:color w:val="auto"/>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5F21313F"/>
    <w:multiLevelType w:val="singleLevel"/>
    <w:tmpl w:val="63E47A4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9" w15:restartNumberingAfterBreak="0">
    <w:nsid w:val="6047564C"/>
    <w:multiLevelType w:val="singleLevel"/>
    <w:tmpl w:val="8AD48B1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0" w15:restartNumberingAfterBreak="0">
    <w:nsid w:val="61FD7D68"/>
    <w:multiLevelType w:val="singleLevel"/>
    <w:tmpl w:val="0F44EE9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1" w15:restartNumberingAfterBreak="0">
    <w:nsid w:val="637F4094"/>
    <w:multiLevelType w:val="singleLevel"/>
    <w:tmpl w:val="F280BD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2" w15:restartNumberingAfterBreak="0">
    <w:nsid w:val="63D40190"/>
    <w:multiLevelType w:val="hybridMultilevel"/>
    <w:tmpl w:val="3CA8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50739B"/>
    <w:multiLevelType w:val="singleLevel"/>
    <w:tmpl w:val="4448F37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4" w15:restartNumberingAfterBreak="0">
    <w:nsid w:val="67C41989"/>
    <w:multiLevelType w:val="singleLevel"/>
    <w:tmpl w:val="D4DA6DF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5" w15:restartNumberingAfterBreak="0">
    <w:nsid w:val="682A504D"/>
    <w:multiLevelType w:val="singleLevel"/>
    <w:tmpl w:val="49F6C7D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6" w15:restartNumberingAfterBreak="0">
    <w:nsid w:val="6A5F06D5"/>
    <w:multiLevelType w:val="hybridMultilevel"/>
    <w:tmpl w:val="B1D24156"/>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ACB3301"/>
    <w:multiLevelType w:val="hybridMultilevel"/>
    <w:tmpl w:val="DA80DF90"/>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AF62548"/>
    <w:multiLevelType w:val="hybridMultilevel"/>
    <w:tmpl w:val="F0A0EEB4"/>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B491AB3"/>
    <w:multiLevelType w:val="hybridMultilevel"/>
    <w:tmpl w:val="E82800F8"/>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C5C4590"/>
    <w:multiLevelType w:val="hybridMultilevel"/>
    <w:tmpl w:val="ACCE111C"/>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D511910"/>
    <w:multiLevelType w:val="hybridMultilevel"/>
    <w:tmpl w:val="4E602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DE112E7"/>
    <w:multiLevelType w:val="hybridMultilevel"/>
    <w:tmpl w:val="D9A2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2685412"/>
    <w:multiLevelType w:val="singleLevel"/>
    <w:tmpl w:val="FC1A1A7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4" w15:restartNumberingAfterBreak="0">
    <w:nsid w:val="7423241A"/>
    <w:multiLevelType w:val="hybridMultilevel"/>
    <w:tmpl w:val="501497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43A2138"/>
    <w:multiLevelType w:val="singleLevel"/>
    <w:tmpl w:val="EF5AEC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6" w15:restartNumberingAfterBreak="0">
    <w:nsid w:val="76223E13"/>
    <w:multiLevelType w:val="hybridMultilevel"/>
    <w:tmpl w:val="471A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9A87A85"/>
    <w:multiLevelType w:val="singleLevel"/>
    <w:tmpl w:val="2FAC670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8" w15:restartNumberingAfterBreak="0">
    <w:nsid w:val="7D161989"/>
    <w:multiLevelType w:val="hybridMultilevel"/>
    <w:tmpl w:val="A1D26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D9C1156"/>
    <w:multiLevelType w:val="hybridMultilevel"/>
    <w:tmpl w:val="64766F52"/>
    <w:lvl w:ilvl="0" w:tplc="E6AE3878">
      <w:start w:val="1"/>
      <w:numFmt w:val="bullet"/>
      <w:lvlText w:val="–"/>
      <w:lvlJc w:val="left"/>
      <w:pPr>
        <w:ind w:left="720" w:hanging="360"/>
      </w:pPr>
      <w:rPr>
        <w:rFonts w:ascii="Arial" w:hAnsi="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55"/>
  </w:num>
  <w:num w:numId="3">
    <w:abstractNumId w:val="18"/>
  </w:num>
  <w:num w:numId="4">
    <w:abstractNumId w:val="35"/>
  </w:num>
  <w:num w:numId="5">
    <w:abstractNumId w:val="2"/>
  </w:num>
  <w:num w:numId="6">
    <w:abstractNumId w:val="28"/>
  </w:num>
  <w:num w:numId="7">
    <w:abstractNumId w:val="79"/>
  </w:num>
  <w:num w:numId="8">
    <w:abstractNumId w:val="78"/>
  </w:num>
  <w:num w:numId="9">
    <w:abstractNumId w:val="3"/>
  </w:num>
  <w:num w:numId="10">
    <w:abstractNumId w:val="41"/>
  </w:num>
  <w:num w:numId="11">
    <w:abstractNumId w:val="47"/>
  </w:num>
  <w:num w:numId="12">
    <w:abstractNumId w:val="67"/>
  </w:num>
  <w:num w:numId="13">
    <w:abstractNumId w:val="43"/>
  </w:num>
  <w:num w:numId="14">
    <w:abstractNumId w:val="15"/>
  </w:num>
  <w:num w:numId="15">
    <w:abstractNumId w:val="57"/>
  </w:num>
  <w:num w:numId="16">
    <w:abstractNumId w:val="64"/>
  </w:num>
  <w:num w:numId="17">
    <w:abstractNumId w:val="70"/>
  </w:num>
  <w:num w:numId="18">
    <w:abstractNumId w:val="39"/>
  </w:num>
  <w:num w:numId="19">
    <w:abstractNumId w:val="24"/>
  </w:num>
  <w:num w:numId="20">
    <w:abstractNumId w:val="17"/>
  </w:num>
  <w:num w:numId="21">
    <w:abstractNumId w:val="21"/>
  </w:num>
  <w:num w:numId="22">
    <w:abstractNumId w:val="25"/>
  </w:num>
  <w:num w:numId="23">
    <w:abstractNumId w:val="53"/>
  </w:num>
  <w:num w:numId="24">
    <w:abstractNumId w:val="22"/>
  </w:num>
  <w:num w:numId="25">
    <w:abstractNumId w:val="20"/>
  </w:num>
  <w:num w:numId="26">
    <w:abstractNumId w:val="45"/>
  </w:num>
  <w:num w:numId="27">
    <w:abstractNumId w:val="63"/>
  </w:num>
  <w:num w:numId="28">
    <w:abstractNumId w:val="54"/>
  </w:num>
  <w:num w:numId="29">
    <w:abstractNumId w:val="56"/>
  </w:num>
  <w:num w:numId="30">
    <w:abstractNumId w:val="12"/>
  </w:num>
  <w:num w:numId="31">
    <w:abstractNumId w:val="11"/>
  </w:num>
  <w:num w:numId="32">
    <w:abstractNumId w:val="58"/>
  </w:num>
  <w:num w:numId="33">
    <w:abstractNumId w:val="65"/>
  </w:num>
  <w:num w:numId="34">
    <w:abstractNumId w:val="16"/>
  </w:num>
  <w:num w:numId="35">
    <w:abstractNumId w:val="62"/>
  </w:num>
  <w:num w:numId="36">
    <w:abstractNumId w:val="9"/>
  </w:num>
  <w:num w:numId="37">
    <w:abstractNumId w:val="8"/>
  </w:num>
  <w:num w:numId="38">
    <w:abstractNumId w:val="14"/>
  </w:num>
  <w:num w:numId="39">
    <w:abstractNumId w:val="34"/>
  </w:num>
  <w:num w:numId="40">
    <w:abstractNumId w:val="61"/>
  </w:num>
  <w:num w:numId="41">
    <w:abstractNumId w:val="33"/>
  </w:num>
  <w:num w:numId="42">
    <w:abstractNumId w:val="1"/>
  </w:num>
  <w:num w:numId="43">
    <w:abstractNumId w:val="50"/>
  </w:num>
  <w:num w:numId="44">
    <w:abstractNumId w:val="42"/>
  </w:num>
  <w:num w:numId="45">
    <w:abstractNumId w:val="19"/>
  </w:num>
  <w:num w:numId="46">
    <w:abstractNumId w:val="7"/>
  </w:num>
  <w:num w:numId="47">
    <w:abstractNumId w:val="40"/>
  </w:num>
  <w:num w:numId="48">
    <w:abstractNumId w:val="44"/>
  </w:num>
  <w:num w:numId="49">
    <w:abstractNumId w:val="73"/>
  </w:num>
  <w:num w:numId="50">
    <w:abstractNumId w:val="77"/>
  </w:num>
  <w:num w:numId="51">
    <w:abstractNumId w:val="29"/>
  </w:num>
  <w:num w:numId="52">
    <w:abstractNumId w:val="46"/>
  </w:num>
  <w:num w:numId="53">
    <w:abstractNumId w:val="37"/>
  </w:num>
  <w:num w:numId="54">
    <w:abstractNumId w:val="68"/>
  </w:num>
  <w:num w:numId="55">
    <w:abstractNumId w:val="38"/>
  </w:num>
  <w:num w:numId="56">
    <w:abstractNumId w:val="6"/>
  </w:num>
  <w:num w:numId="57">
    <w:abstractNumId w:val="36"/>
  </w:num>
  <w:num w:numId="58">
    <w:abstractNumId w:val="51"/>
  </w:num>
  <w:num w:numId="59">
    <w:abstractNumId w:val="59"/>
  </w:num>
  <w:num w:numId="60">
    <w:abstractNumId w:val="52"/>
  </w:num>
  <w:num w:numId="61">
    <w:abstractNumId w:val="32"/>
  </w:num>
  <w:num w:numId="62">
    <w:abstractNumId w:val="69"/>
  </w:num>
  <w:num w:numId="63">
    <w:abstractNumId w:val="60"/>
  </w:num>
  <w:num w:numId="64">
    <w:abstractNumId w:val="74"/>
  </w:num>
  <w:num w:numId="65">
    <w:abstractNumId w:val="30"/>
  </w:num>
  <w:num w:numId="66">
    <w:abstractNumId w:val="5"/>
  </w:num>
  <w:num w:numId="67">
    <w:abstractNumId w:val="0"/>
  </w:num>
  <w:num w:numId="68">
    <w:abstractNumId w:val="13"/>
  </w:num>
  <w:num w:numId="69">
    <w:abstractNumId w:val="48"/>
  </w:num>
  <w:num w:numId="70">
    <w:abstractNumId w:val="48"/>
  </w:num>
  <w:num w:numId="71">
    <w:abstractNumId w:val="26"/>
  </w:num>
  <w:num w:numId="72">
    <w:abstractNumId w:val="75"/>
  </w:num>
  <w:num w:numId="73">
    <w:abstractNumId w:val="66"/>
  </w:num>
  <w:num w:numId="74">
    <w:abstractNumId w:val="71"/>
  </w:num>
  <w:num w:numId="75">
    <w:abstractNumId w:val="31"/>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27"/>
  </w:num>
  <w:num w:numId="79">
    <w:abstractNumId w:val="48"/>
  </w:num>
  <w:num w:numId="80">
    <w:abstractNumId w:val="23"/>
  </w:num>
  <w:num w:numId="81">
    <w:abstractNumId w:val="48"/>
  </w:num>
  <w:num w:numId="82">
    <w:abstractNumId w:val="48"/>
  </w:num>
  <w:num w:numId="83">
    <w:abstractNumId w:val="48"/>
  </w:num>
  <w:num w:numId="84">
    <w:abstractNumId w:val="48"/>
  </w:num>
  <w:num w:numId="85">
    <w:abstractNumId w:val="48"/>
  </w:num>
  <w:num w:numId="86">
    <w:abstractNumId w:val="48"/>
  </w:num>
  <w:num w:numId="87">
    <w:abstractNumId w:val="4"/>
  </w:num>
  <w:num w:numId="88">
    <w:abstractNumId w:val="48"/>
  </w:num>
  <w:num w:numId="89">
    <w:abstractNumId w:val="48"/>
  </w:num>
  <w:num w:numId="90">
    <w:abstractNumId w:val="48"/>
  </w:num>
  <w:num w:numId="91">
    <w:abstractNumId w:val="48"/>
  </w:num>
  <w:num w:numId="92">
    <w:abstractNumId w:val="48"/>
  </w:num>
  <w:num w:numId="93">
    <w:abstractNumId w:val="48"/>
  </w:num>
  <w:num w:numId="94">
    <w:abstractNumId w:val="48"/>
  </w:num>
  <w:num w:numId="95">
    <w:abstractNumId w:val="48"/>
  </w:num>
  <w:num w:numId="96">
    <w:abstractNumId w:val="48"/>
  </w:num>
  <w:num w:numId="97">
    <w:abstractNumId w:val="48"/>
  </w:num>
  <w:num w:numId="98">
    <w:abstractNumId w:val="48"/>
  </w:num>
  <w:num w:numId="99">
    <w:abstractNumId w:val="48"/>
  </w:num>
  <w:num w:numId="100">
    <w:abstractNumId w:val="48"/>
  </w:num>
  <w:num w:numId="101">
    <w:abstractNumId w:val="48"/>
  </w:num>
  <w:num w:numId="102">
    <w:abstractNumId w:val="48"/>
  </w:num>
  <w:num w:numId="103">
    <w:abstractNumId w:val="48"/>
  </w:num>
  <w:num w:numId="104">
    <w:abstractNumId w:val="48"/>
  </w:num>
  <w:num w:numId="105">
    <w:abstractNumId w:val="48"/>
  </w:num>
  <w:num w:numId="106">
    <w:abstractNumId w:val="48"/>
  </w:num>
  <w:num w:numId="107">
    <w:abstractNumId w:val="48"/>
  </w:num>
  <w:num w:numId="108">
    <w:abstractNumId w:val="48"/>
  </w:num>
  <w:num w:numId="109">
    <w:abstractNumId w:val="48"/>
  </w:num>
  <w:num w:numId="110">
    <w:abstractNumId w:val="48"/>
  </w:num>
  <w:num w:numId="111">
    <w:abstractNumId w:val="48"/>
  </w:num>
  <w:num w:numId="112">
    <w:abstractNumId w:val="48"/>
  </w:num>
  <w:num w:numId="113">
    <w:abstractNumId w:val="48"/>
  </w:num>
  <w:num w:numId="114">
    <w:abstractNumId w:val="48"/>
  </w:num>
  <w:num w:numId="115">
    <w:abstractNumId w:val="48"/>
  </w:num>
  <w:num w:numId="116">
    <w:abstractNumId w:val="48"/>
  </w:num>
  <w:num w:numId="117">
    <w:abstractNumId w:val="48"/>
  </w:num>
  <w:num w:numId="118">
    <w:abstractNumId w:val="48"/>
  </w:num>
  <w:num w:numId="119">
    <w:abstractNumId w:val="48"/>
  </w:num>
  <w:num w:numId="120">
    <w:abstractNumId w:val="48"/>
  </w:num>
  <w:num w:numId="121">
    <w:abstractNumId w:val="48"/>
  </w:num>
  <w:num w:numId="122">
    <w:abstractNumId w:val="48"/>
  </w:num>
  <w:num w:numId="123">
    <w:abstractNumId w:val="48"/>
  </w:num>
  <w:num w:numId="124">
    <w:abstractNumId w:val="48"/>
  </w:num>
  <w:num w:numId="125">
    <w:abstractNumId w:val="48"/>
  </w:num>
  <w:num w:numId="126">
    <w:abstractNumId w:val="48"/>
  </w:num>
  <w:num w:numId="127">
    <w:abstractNumId w:val="48"/>
  </w:num>
  <w:num w:numId="128">
    <w:abstractNumId w:val="48"/>
  </w:num>
  <w:num w:numId="129">
    <w:abstractNumId w:val="48"/>
  </w:num>
  <w:num w:numId="130">
    <w:abstractNumId w:val="48"/>
  </w:num>
  <w:num w:numId="131">
    <w:abstractNumId w:val="48"/>
  </w:num>
  <w:num w:numId="132">
    <w:abstractNumId w:val="48"/>
  </w:num>
  <w:num w:numId="133">
    <w:abstractNumId w:val="48"/>
  </w:num>
  <w:num w:numId="134">
    <w:abstractNumId w:val="48"/>
  </w:num>
  <w:num w:numId="135">
    <w:abstractNumId w:val="48"/>
  </w:num>
  <w:num w:numId="136">
    <w:abstractNumId w:val="48"/>
  </w:num>
  <w:num w:numId="137">
    <w:abstractNumId w:val="48"/>
  </w:num>
  <w:num w:numId="138">
    <w:abstractNumId w:val="48"/>
  </w:num>
  <w:num w:numId="139">
    <w:abstractNumId w:val="48"/>
  </w:num>
  <w:num w:numId="140">
    <w:abstractNumId w:val="48"/>
  </w:num>
  <w:num w:numId="141">
    <w:abstractNumId w:val="48"/>
  </w:num>
  <w:num w:numId="142">
    <w:abstractNumId w:val="48"/>
  </w:num>
  <w:num w:numId="143">
    <w:abstractNumId w:val="48"/>
  </w:num>
  <w:num w:numId="144">
    <w:abstractNumId w:val="48"/>
  </w:num>
  <w:num w:numId="145">
    <w:abstractNumId w:val="48"/>
  </w:num>
  <w:num w:numId="146">
    <w:abstractNumId w:val="48"/>
  </w:num>
  <w:num w:numId="147">
    <w:abstractNumId w:val="48"/>
  </w:num>
  <w:num w:numId="148">
    <w:abstractNumId w:val="48"/>
  </w:num>
  <w:num w:numId="149">
    <w:abstractNumId w:val="48"/>
  </w:num>
  <w:num w:numId="150">
    <w:abstractNumId w:val="48"/>
  </w:num>
  <w:num w:numId="151">
    <w:abstractNumId w:val="48"/>
  </w:num>
  <w:num w:numId="152">
    <w:abstractNumId w:val="48"/>
  </w:num>
  <w:num w:numId="153">
    <w:abstractNumId w:val="48"/>
  </w:num>
  <w:num w:numId="154">
    <w:abstractNumId w:val="48"/>
  </w:num>
  <w:num w:numId="155">
    <w:abstractNumId w:val="48"/>
  </w:num>
  <w:num w:numId="156">
    <w:abstractNumId w:val="48"/>
  </w:num>
  <w:num w:numId="157">
    <w:abstractNumId w:val="48"/>
  </w:num>
  <w:num w:numId="158">
    <w:abstractNumId w:val="48"/>
  </w:num>
  <w:num w:numId="159">
    <w:abstractNumId w:val="48"/>
  </w:num>
  <w:num w:numId="160">
    <w:abstractNumId w:val="48"/>
  </w:num>
  <w:num w:numId="161">
    <w:abstractNumId w:val="48"/>
  </w:num>
  <w:num w:numId="162">
    <w:abstractNumId w:val="48"/>
  </w:num>
  <w:num w:numId="163">
    <w:abstractNumId w:val="48"/>
  </w:num>
  <w:num w:numId="164">
    <w:abstractNumId w:val="48"/>
  </w:num>
  <w:num w:numId="165">
    <w:abstractNumId w:val="48"/>
  </w:num>
  <w:num w:numId="166">
    <w:abstractNumId w:val="48"/>
  </w:num>
  <w:num w:numId="167">
    <w:abstractNumId w:val="48"/>
  </w:num>
  <w:num w:numId="168">
    <w:abstractNumId w:val="48"/>
  </w:num>
  <w:num w:numId="169">
    <w:abstractNumId w:val="48"/>
  </w:num>
  <w:num w:numId="170">
    <w:abstractNumId w:val="48"/>
  </w:num>
  <w:num w:numId="171">
    <w:abstractNumId w:val="48"/>
  </w:num>
  <w:num w:numId="172">
    <w:abstractNumId w:val="48"/>
  </w:num>
  <w:num w:numId="173">
    <w:abstractNumId w:val="48"/>
  </w:num>
  <w:num w:numId="174">
    <w:abstractNumId w:val="48"/>
  </w:num>
  <w:num w:numId="175">
    <w:abstractNumId w:val="48"/>
  </w:num>
  <w:num w:numId="176">
    <w:abstractNumId w:val="48"/>
  </w:num>
  <w:num w:numId="177">
    <w:abstractNumId w:val="48"/>
  </w:num>
  <w:num w:numId="178">
    <w:abstractNumId w:val="48"/>
  </w:num>
  <w:num w:numId="179">
    <w:abstractNumId w:val="48"/>
  </w:num>
  <w:num w:numId="180">
    <w:abstractNumId w:val="48"/>
  </w:num>
  <w:num w:numId="181">
    <w:abstractNumId w:val="48"/>
  </w:num>
  <w:num w:numId="182">
    <w:abstractNumId w:val="76"/>
  </w:num>
  <w:num w:numId="183">
    <w:abstractNumId w:val="72"/>
  </w:num>
  <w:num w:numId="184">
    <w:abstractNumId w:val="49"/>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characterSpacingControl w:val="doNotCompress"/>
  <w:hdrShapeDefaults>
    <o:shapedefaults v:ext="edit" spidmax="6145">
      <o:colormru v:ext="edit" colors="#0044a9,#00448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95"/>
    <w:rsid w:val="00000117"/>
    <w:rsid w:val="000007CD"/>
    <w:rsid w:val="00002191"/>
    <w:rsid w:val="00002360"/>
    <w:rsid w:val="00002D26"/>
    <w:rsid w:val="000033B6"/>
    <w:rsid w:val="00004189"/>
    <w:rsid w:val="00004CC4"/>
    <w:rsid w:val="00004D5F"/>
    <w:rsid w:val="000054BA"/>
    <w:rsid w:val="00005915"/>
    <w:rsid w:val="00005B37"/>
    <w:rsid w:val="00006453"/>
    <w:rsid w:val="000066C6"/>
    <w:rsid w:val="0000695D"/>
    <w:rsid w:val="0000764A"/>
    <w:rsid w:val="0000771C"/>
    <w:rsid w:val="0000784B"/>
    <w:rsid w:val="00007972"/>
    <w:rsid w:val="00007A6F"/>
    <w:rsid w:val="00007EC8"/>
    <w:rsid w:val="000100DC"/>
    <w:rsid w:val="00010608"/>
    <w:rsid w:val="00010A5A"/>
    <w:rsid w:val="000116FB"/>
    <w:rsid w:val="00013270"/>
    <w:rsid w:val="00013277"/>
    <w:rsid w:val="000136CF"/>
    <w:rsid w:val="00013CAD"/>
    <w:rsid w:val="00013FE5"/>
    <w:rsid w:val="000145E5"/>
    <w:rsid w:val="00014E00"/>
    <w:rsid w:val="00014E78"/>
    <w:rsid w:val="00014F47"/>
    <w:rsid w:val="00015224"/>
    <w:rsid w:val="00015859"/>
    <w:rsid w:val="00015ED3"/>
    <w:rsid w:val="00016375"/>
    <w:rsid w:val="00016495"/>
    <w:rsid w:val="00016A1B"/>
    <w:rsid w:val="00017175"/>
    <w:rsid w:val="000179E8"/>
    <w:rsid w:val="00017AAE"/>
    <w:rsid w:val="00017EE5"/>
    <w:rsid w:val="0002021A"/>
    <w:rsid w:val="0002030D"/>
    <w:rsid w:val="00021449"/>
    <w:rsid w:val="000214E5"/>
    <w:rsid w:val="000219F5"/>
    <w:rsid w:val="00021B17"/>
    <w:rsid w:val="00021E7A"/>
    <w:rsid w:val="00021F03"/>
    <w:rsid w:val="00022005"/>
    <w:rsid w:val="0002201B"/>
    <w:rsid w:val="00022F9E"/>
    <w:rsid w:val="00023B9D"/>
    <w:rsid w:val="00025137"/>
    <w:rsid w:val="00026845"/>
    <w:rsid w:val="0002766D"/>
    <w:rsid w:val="00027889"/>
    <w:rsid w:val="00027A25"/>
    <w:rsid w:val="00027EDA"/>
    <w:rsid w:val="00030681"/>
    <w:rsid w:val="0003088A"/>
    <w:rsid w:val="00030A7F"/>
    <w:rsid w:val="00030F09"/>
    <w:rsid w:val="00030FA7"/>
    <w:rsid w:val="000318E8"/>
    <w:rsid w:val="000324E6"/>
    <w:rsid w:val="00032B57"/>
    <w:rsid w:val="00032E2E"/>
    <w:rsid w:val="000337FD"/>
    <w:rsid w:val="00033A78"/>
    <w:rsid w:val="00033AA9"/>
    <w:rsid w:val="00033D7F"/>
    <w:rsid w:val="00034C55"/>
    <w:rsid w:val="00034D76"/>
    <w:rsid w:val="00034EE1"/>
    <w:rsid w:val="0003577E"/>
    <w:rsid w:val="0003584E"/>
    <w:rsid w:val="00035FE2"/>
    <w:rsid w:val="0003630B"/>
    <w:rsid w:val="00036AA3"/>
    <w:rsid w:val="00036D7E"/>
    <w:rsid w:val="000370B9"/>
    <w:rsid w:val="00037574"/>
    <w:rsid w:val="0004032C"/>
    <w:rsid w:val="00040669"/>
    <w:rsid w:val="00040904"/>
    <w:rsid w:val="00040A27"/>
    <w:rsid w:val="00040A4E"/>
    <w:rsid w:val="00040C16"/>
    <w:rsid w:val="00040DE2"/>
    <w:rsid w:val="000411FC"/>
    <w:rsid w:val="00041890"/>
    <w:rsid w:val="00041FA6"/>
    <w:rsid w:val="000422DE"/>
    <w:rsid w:val="000423F4"/>
    <w:rsid w:val="00042460"/>
    <w:rsid w:val="0004293D"/>
    <w:rsid w:val="00042967"/>
    <w:rsid w:val="00042CEB"/>
    <w:rsid w:val="00042E65"/>
    <w:rsid w:val="000431A6"/>
    <w:rsid w:val="00043682"/>
    <w:rsid w:val="000436CF"/>
    <w:rsid w:val="00043A6E"/>
    <w:rsid w:val="00043F39"/>
    <w:rsid w:val="00044E22"/>
    <w:rsid w:val="00045C59"/>
    <w:rsid w:val="00045D52"/>
    <w:rsid w:val="000464C9"/>
    <w:rsid w:val="0004674B"/>
    <w:rsid w:val="000474F3"/>
    <w:rsid w:val="000476A4"/>
    <w:rsid w:val="00050130"/>
    <w:rsid w:val="000503FE"/>
    <w:rsid w:val="00050D26"/>
    <w:rsid w:val="000510B3"/>
    <w:rsid w:val="000514EC"/>
    <w:rsid w:val="000517E8"/>
    <w:rsid w:val="000518A8"/>
    <w:rsid w:val="00051B81"/>
    <w:rsid w:val="00052330"/>
    <w:rsid w:val="00052466"/>
    <w:rsid w:val="00052A3C"/>
    <w:rsid w:val="00052AC9"/>
    <w:rsid w:val="00052D39"/>
    <w:rsid w:val="0005379C"/>
    <w:rsid w:val="00054200"/>
    <w:rsid w:val="000543B4"/>
    <w:rsid w:val="000545FF"/>
    <w:rsid w:val="00054695"/>
    <w:rsid w:val="00055FE2"/>
    <w:rsid w:val="0005611B"/>
    <w:rsid w:val="00056AFF"/>
    <w:rsid w:val="00056BC1"/>
    <w:rsid w:val="00056BF2"/>
    <w:rsid w:val="00056DE0"/>
    <w:rsid w:val="00056ECB"/>
    <w:rsid w:val="00057817"/>
    <w:rsid w:val="00057BBE"/>
    <w:rsid w:val="00057CE6"/>
    <w:rsid w:val="0006009A"/>
    <w:rsid w:val="000605EC"/>
    <w:rsid w:val="000606CA"/>
    <w:rsid w:val="00061157"/>
    <w:rsid w:val="00061515"/>
    <w:rsid w:val="0006194C"/>
    <w:rsid w:val="00061B31"/>
    <w:rsid w:val="00062078"/>
    <w:rsid w:val="000621EC"/>
    <w:rsid w:val="000625D9"/>
    <w:rsid w:val="00062603"/>
    <w:rsid w:val="00062AFF"/>
    <w:rsid w:val="00062C16"/>
    <w:rsid w:val="00062FBF"/>
    <w:rsid w:val="00063143"/>
    <w:rsid w:val="000640A5"/>
    <w:rsid w:val="0006415D"/>
    <w:rsid w:val="000643AB"/>
    <w:rsid w:val="00064B17"/>
    <w:rsid w:val="0006537A"/>
    <w:rsid w:val="0006581E"/>
    <w:rsid w:val="00065D0D"/>
    <w:rsid w:val="00065DF3"/>
    <w:rsid w:val="00065F16"/>
    <w:rsid w:val="00066368"/>
    <w:rsid w:val="00066428"/>
    <w:rsid w:val="000668B1"/>
    <w:rsid w:val="00066C3C"/>
    <w:rsid w:val="00066EBE"/>
    <w:rsid w:val="00067270"/>
    <w:rsid w:val="00070321"/>
    <w:rsid w:val="00070590"/>
    <w:rsid w:val="0007122C"/>
    <w:rsid w:val="00072BF7"/>
    <w:rsid w:val="00072CBB"/>
    <w:rsid w:val="000736E4"/>
    <w:rsid w:val="000736ED"/>
    <w:rsid w:val="00073B94"/>
    <w:rsid w:val="00075117"/>
    <w:rsid w:val="000757AA"/>
    <w:rsid w:val="00075879"/>
    <w:rsid w:val="00076871"/>
    <w:rsid w:val="00076890"/>
    <w:rsid w:val="00076F06"/>
    <w:rsid w:val="00077075"/>
    <w:rsid w:val="000774FB"/>
    <w:rsid w:val="000775F5"/>
    <w:rsid w:val="00077C3C"/>
    <w:rsid w:val="00077CBD"/>
    <w:rsid w:val="00080806"/>
    <w:rsid w:val="00080A6E"/>
    <w:rsid w:val="000813B9"/>
    <w:rsid w:val="0008169F"/>
    <w:rsid w:val="00081703"/>
    <w:rsid w:val="00081C90"/>
    <w:rsid w:val="000823C2"/>
    <w:rsid w:val="00082D8F"/>
    <w:rsid w:val="00083A00"/>
    <w:rsid w:val="00083D11"/>
    <w:rsid w:val="00084D2F"/>
    <w:rsid w:val="00085C1B"/>
    <w:rsid w:val="00086A89"/>
    <w:rsid w:val="00087161"/>
    <w:rsid w:val="00087E2B"/>
    <w:rsid w:val="0009024F"/>
    <w:rsid w:val="00090AE9"/>
    <w:rsid w:val="00090C70"/>
    <w:rsid w:val="00091021"/>
    <w:rsid w:val="00091193"/>
    <w:rsid w:val="00091472"/>
    <w:rsid w:val="00091478"/>
    <w:rsid w:val="000914E6"/>
    <w:rsid w:val="000915EA"/>
    <w:rsid w:val="00091728"/>
    <w:rsid w:val="000917A8"/>
    <w:rsid w:val="0009191C"/>
    <w:rsid w:val="00091B34"/>
    <w:rsid w:val="00091B80"/>
    <w:rsid w:val="00092373"/>
    <w:rsid w:val="00092656"/>
    <w:rsid w:val="0009291A"/>
    <w:rsid w:val="00093052"/>
    <w:rsid w:val="00093485"/>
    <w:rsid w:val="00093744"/>
    <w:rsid w:val="00093A69"/>
    <w:rsid w:val="00093FAD"/>
    <w:rsid w:val="00093FD1"/>
    <w:rsid w:val="000941BE"/>
    <w:rsid w:val="000949F2"/>
    <w:rsid w:val="00094EC6"/>
    <w:rsid w:val="00095051"/>
    <w:rsid w:val="00095058"/>
    <w:rsid w:val="0009576B"/>
    <w:rsid w:val="000960AF"/>
    <w:rsid w:val="00096473"/>
    <w:rsid w:val="0009674D"/>
    <w:rsid w:val="0009691F"/>
    <w:rsid w:val="00096EE4"/>
    <w:rsid w:val="00097199"/>
    <w:rsid w:val="00097298"/>
    <w:rsid w:val="00097C62"/>
    <w:rsid w:val="00097FA4"/>
    <w:rsid w:val="000A04F9"/>
    <w:rsid w:val="000A0F74"/>
    <w:rsid w:val="000A1DE3"/>
    <w:rsid w:val="000A1F14"/>
    <w:rsid w:val="000A20D3"/>
    <w:rsid w:val="000A2F59"/>
    <w:rsid w:val="000A40DB"/>
    <w:rsid w:val="000A46D1"/>
    <w:rsid w:val="000A4789"/>
    <w:rsid w:val="000A47D6"/>
    <w:rsid w:val="000A5B0A"/>
    <w:rsid w:val="000A5EF3"/>
    <w:rsid w:val="000A6336"/>
    <w:rsid w:val="000A64D6"/>
    <w:rsid w:val="000A6F47"/>
    <w:rsid w:val="000A6FD1"/>
    <w:rsid w:val="000A72C7"/>
    <w:rsid w:val="000A73BA"/>
    <w:rsid w:val="000A7A94"/>
    <w:rsid w:val="000A7C66"/>
    <w:rsid w:val="000B04F4"/>
    <w:rsid w:val="000B0D8B"/>
    <w:rsid w:val="000B1E22"/>
    <w:rsid w:val="000B2257"/>
    <w:rsid w:val="000B25B0"/>
    <w:rsid w:val="000B2669"/>
    <w:rsid w:val="000B33F0"/>
    <w:rsid w:val="000B447B"/>
    <w:rsid w:val="000B5A1C"/>
    <w:rsid w:val="000B62ED"/>
    <w:rsid w:val="000B688D"/>
    <w:rsid w:val="000B6A2E"/>
    <w:rsid w:val="000B6E7A"/>
    <w:rsid w:val="000B7576"/>
    <w:rsid w:val="000B7CEC"/>
    <w:rsid w:val="000C00E3"/>
    <w:rsid w:val="000C03CA"/>
    <w:rsid w:val="000C06F1"/>
    <w:rsid w:val="000C0AA7"/>
    <w:rsid w:val="000C10E7"/>
    <w:rsid w:val="000C1676"/>
    <w:rsid w:val="000C1913"/>
    <w:rsid w:val="000C2102"/>
    <w:rsid w:val="000C2186"/>
    <w:rsid w:val="000C23C5"/>
    <w:rsid w:val="000C3305"/>
    <w:rsid w:val="000C43A6"/>
    <w:rsid w:val="000C49E8"/>
    <w:rsid w:val="000C570A"/>
    <w:rsid w:val="000C5710"/>
    <w:rsid w:val="000C575E"/>
    <w:rsid w:val="000C5AA7"/>
    <w:rsid w:val="000C5C8D"/>
    <w:rsid w:val="000C5D4F"/>
    <w:rsid w:val="000C65D8"/>
    <w:rsid w:val="000C69D6"/>
    <w:rsid w:val="000C6AB2"/>
    <w:rsid w:val="000C6FD4"/>
    <w:rsid w:val="000C727E"/>
    <w:rsid w:val="000C798B"/>
    <w:rsid w:val="000D0035"/>
    <w:rsid w:val="000D041A"/>
    <w:rsid w:val="000D0492"/>
    <w:rsid w:val="000D18ED"/>
    <w:rsid w:val="000D19EC"/>
    <w:rsid w:val="000D1C0F"/>
    <w:rsid w:val="000D252C"/>
    <w:rsid w:val="000D2575"/>
    <w:rsid w:val="000D25D0"/>
    <w:rsid w:val="000D2CAA"/>
    <w:rsid w:val="000D2DC3"/>
    <w:rsid w:val="000D3139"/>
    <w:rsid w:val="000D375F"/>
    <w:rsid w:val="000D4574"/>
    <w:rsid w:val="000D47A8"/>
    <w:rsid w:val="000D5093"/>
    <w:rsid w:val="000D510A"/>
    <w:rsid w:val="000D5B94"/>
    <w:rsid w:val="000D6091"/>
    <w:rsid w:val="000D60A4"/>
    <w:rsid w:val="000D63F8"/>
    <w:rsid w:val="000D71DC"/>
    <w:rsid w:val="000D720B"/>
    <w:rsid w:val="000D78D9"/>
    <w:rsid w:val="000D7A60"/>
    <w:rsid w:val="000D7C7C"/>
    <w:rsid w:val="000D7FA5"/>
    <w:rsid w:val="000E064C"/>
    <w:rsid w:val="000E11E0"/>
    <w:rsid w:val="000E14BB"/>
    <w:rsid w:val="000E151F"/>
    <w:rsid w:val="000E1A77"/>
    <w:rsid w:val="000E1A9A"/>
    <w:rsid w:val="000E1BC3"/>
    <w:rsid w:val="000E22C9"/>
    <w:rsid w:val="000E25C4"/>
    <w:rsid w:val="000E289A"/>
    <w:rsid w:val="000E366A"/>
    <w:rsid w:val="000E377A"/>
    <w:rsid w:val="000E4CAA"/>
    <w:rsid w:val="000E5024"/>
    <w:rsid w:val="000E573C"/>
    <w:rsid w:val="000E59D4"/>
    <w:rsid w:val="000E5CEC"/>
    <w:rsid w:val="000E5DC7"/>
    <w:rsid w:val="000E643A"/>
    <w:rsid w:val="000E6830"/>
    <w:rsid w:val="000E6E14"/>
    <w:rsid w:val="000E7034"/>
    <w:rsid w:val="000E77C7"/>
    <w:rsid w:val="000E7E8A"/>
    <w:rsid w:val="000F0075"/>
    <w:rsid w:val="000F0D05"/>
    <w:rsid w:val="000F114E"/>
    <w:rsid w:val="000F1B64"/>
    <w:rsid w:val="000F1CC4"/>
    <w:rsid w:val="000F2080"/>
    <w:rsid w:val="000F2115"/>
    <w:rsid w:val="000F2212"/>
    <w:rsid w:val="000F2334"/>
    <w:rsid w:val="000F26D6"/>
    <w:rsid w:val="000F2A65"/>
    <w:rsid w:val="000F3E01"/>
    <w:rsid w:val="000F3F5A"/>
    <w:rsid w:val="000F3F65"/>
    <w:rsid w:val="000F42D7"/>
    <w:rsid w:val="000F5A3C"/>
    <w:rsid w:val="000F5E44"/>
    <w:rsid w:val="000F622A"/>
    <w:rsid w:val="000F67FA"/>
    <w:rsid w:val="000F6A42"/>
    <w:rsid w:val="000F712D"/>
    <w:rsid w:val="000F7510"/>
    <w:rsid w:val="000F7C69"/>
    <w:rsid w:val="000F7F55"/>
    <w:rsid w:val="0010016B"/>
    <w:rsid w:val="00100CBB"/>
    <w:rsid w:val="001011B3"/>
    <w:rsid w:val="00101220"/>
    <w:rsid w:val="0010197F"/>
    <w:rsid w:val="00101BEF"/>
    <w:rsid w:val="00102082"/>
    <w:rsid w:val="00102745"/>
    <w:rsid w:val="0010291A"/>
    <w:rsid w:val="001030F4"/>
    <w:rsid w:val="001033BC"/>
    <w:rsid w:val="00103400"/>
    <w:rsid w:val="001037E2"/>
    <w:rsid w:val="0010396F"/>
    <w:rsid w:val="00103D46"/>
    <w:rsid w:val="0010451A"/>
    <w:rsid w:val="001047F5"/>
    <w:rsid w:val="00104F94"/>
    <w:rsid w:val="001050B6"/>
    <w:rsid w:val="00105390"/>
    <w:rsid w:val="001056F3"/>
    <w:rsid w:val="00105BFE"/>
    <w:rsid w:val="00105D90"/>
    <w:rsid w:val="001073D1"/>
    <w:rsid w:val="00107B5B"/>
    <w:rsid w:val="00110A49"/>
    <w:rsid w:val="00110B31"/>
    <w:rsid w:val="00110E02"/>
    <w:rsid w:val="001111D9"/>
    <w:rsid w:val="00111590"/>
    <w:rsid w:val="0011182F"/>
    <w:rsid w:val="00111AA5"/>
    <w:rsid w:val="00111CAB"/>
    <w:rsid w:val="00111E7D"/>
    <w:rsid w:val="00111F9E"/>
    <w:rsid w:val="00112183"/>
    <w:rsid w:val="00112A86"/>
    <w:rsid w:val="00112C6C"/>
    <w:rsid w:val="001132FD"/>
    <w:rsid w:val="00113497"/>
    <w:rsid w:val="0011352F"/>
    <w:rsid w:val="00113862"/>
    <w:rsid w:val="00113D30"/>
    <w:rsid w:val="00114D09"/>
    <w:rsid w:val="00115CDD"/>
    <w:rsid w:val="0011656D"/>
    <w:rsid w:val="001165DF"/>
    <w:rsid w:val="001166B8"/>
    <w:rsid w:val="001177BB"/>
    <w:rsid w:val="00117ABE"/>
    <w:rsid w:val="00117C47"/>
    <w:rsid w:val="001205D4"/>
    <w:rsid w:val="001207CA"/>
    <w:rsid w:val="001207E3"/>
    <w:rsid w:val="001209F8"/>
    <w:rsid w:val="00120CE8"/>
    <w:rsid w:val="001215E1"/>
    <w:rsid w:val="001219CF"/>
    <w:rsid w:val="00121A10"/>
    <w:rsid w:val="00121B9E"/>
    <w:rsid w:val="00121BCD"/>
    <w:rsid w:val="00122E65"/>
    <w:rsid w:val="00123844"/>
    <w:rsid w:val="00123B0F"/>
    <w:rsid w:val="0012453B"/>
    <w:rsid w:val="001246D9"/>
    <w:rsid w:val="00124A34"/>
    <w:rsid w:val="00124DBF"/>
    <w:rsid w:val="001252E0"/>
    <w:rsid w:val="001255A8"/>
    <w:rsid w:val="0012572B"/>
    <w:rsid w:val="00125D36"/>
    <w:rsid w:val="00125F4C"/>
    <w:rsid w:val="00126799"/>
    <w:rsid w:val="001272CE"/>
    <w:rsid w:val="001301C4"/>
    <w:rsid w:val="00130635"/>
    <w:rsid w:val="00130AC5"/>
    <w:rsid w:val="00131645"/>
    <w:rsid w:val="0013181D"/>
    <w:rsid w:val="00131BBF"/>
    <w:rsid w:val="0013277F"/>
    <w:rsid w:val="00133045"/>
    <w:rsid w:val="00133794"/>
    <w:rsid w:val="00133B2E"/>
    <w:rsid w:val="001343D4"/>
    <w:rsid w:val="001346C5"/>
    <w:rsid w:val="00134972"/>
    <w:rsid w:val="00134CE7"/>
    <w:rsid w:val="001351B5"/>
    <w:rsid w:val="00135551"/>
    <w:rsid w:val="001356C8"/>
    <w:rsid w:val="001357F1"/>
    <w:rsid w:val="00135DF1"/>
    <w:rsid w:val="0013653E"/>
    <w:rsid w:val="001367DD"/>
    <w:rsid w:val="00136EC2"/>
    <w:rsid w:val="0013705E"/>
    <w:rsid w:val="001370B8"/>
    <w:rsid w:val="00137128"/>
    <w:rsid w:val="0013735D"/>
    <w:rsid w:val="00137CBE"/>
    <w:rsid w:val="0014009E"/>
    <w:rsid w:val="00140B3A"/>
    <w:rsid w:val="00140CA9"/>
    <w:rsid w:val="00140EA5"/>
    <w:rsid w:val="00140FA3"/>
    <w:rsid w:val="001412A0"/>
    <w:rsid w:val="00141454"/>
    <w:rsid w:val="00141768"/>
    <w:rsid w:val="00141CD1"/>
    <w:rsid w:val="00141FE6"/>
    <w:rsid w:val="00142941"/>
    <w:rsid w:val="00143030"/>
    <w:rsid w:val="00144950"/>
    <w:rsid w:val="00146524"/>
    <w:rsid w:val="00146720"/>
    <w:rsid w:val="00147080"/>
    <w:rsid w:val="0014715B"/>
    <w:rsid w:val="00147290"/>
    <w:rsid w:val="00147B32"/>
    <w:rsid w:val="00147CD4"/>
    <w:rsid w:val="00147FBD"/>
    <w:rsid w:val="0015057E"/>
    <w:rsid w:val="001505CB"/>
    <w:rsid w:val="0015079D"/>
    <w:rsid w:val="00150B7E"/>
    <w:rsid w:val="001514C2"/>
    <w:rsid w:val="00151A37"/>
    <w:rsid w:val="00151F63"/>
    <w:rsid w:val="00152041"/>
    <w:rsid w:val="001523F8"/>
    <w:rsid w:val="00152498"/>
    <w:rsid w:val="001525C9"/>
    <w:rsid w:val="001525E0"/>
    <w:rsid w:val="00152ADD"/>
    <w:rsid w:val="00152B86"/>
    <w:rsid w:val="00152BC6"/>
    <w:rsid w:val="0015373C"/>
    <w:rsid w:val="00153999"/>
    <w:rsid w:val="00153FE7"/>
    <w:rsid w:val="001546D0"/>
    <w:rsid w:val="00155BFB"/>
    <w:rsid w:val="001560C7"/>
    <w:rsid w:val="0015698A"/>
    <w:rsid w:val="00156B5B"/>
    <w:rsid w:val="00156F9F"/>
    <w:rsid w:val="00157254"/>
    <w:rsid w:val="0015768D"/>
    <w:rsid w:val="00157AAC"/>
    <w:rsid w:val="00157DEC"/>
    <w:rsid w:val="00157E33"/>
    <w:rsid w:val="001604CF"/>
    <w:rsid w:val="00160641"/>
    <w:rsid w:val="00160DB9"/>
    <w:rsid w:val="00160E9B"/>
    <w:rsid w:val="001611AD"/>
    <w:rsid w:val="001612A4"/>
    <w:rsid w:val="0016150D"/>
    <w:rsid w:val="00161813"/>
    <w:rsid w:val="00161C61"/>
    <w:rsid w:val="00162390"/>
    <w:rsid w:val="00162907"/>
    <w:rsid w:val="001634EE"/>
    <w:rsid w:val="00163626"/>
    <w:rsid w:val="0016383F"/>
    <w:rsid w:val="00163A64"/>
    <w:rsid w:val="00163FA0"/>
    <w:rsid w:val="001644BA"/>
    <w:rsid w:val="001647A5"/>
    <w:rsid w:val="00165E4D"/>
    <w:rsid w:val="00165EA8"/>
    <w:rsid w:val="0016688A"/>
    <w:rsid w:val="00166BE6"/>
    <w:rsid w:val="00167269"/>
    <w:rsid w:val="00167423"/>
    <w:rsid w:val="001700CA"/>
    <w:rsid w:val="00170165"/>
    <w:rsid w:val="001703CA"/>
    <w:rsid w:val="0017043A"/>
    <w:rsid w:val="0017047C"/>
    <w:rsid w:val="00170EA4"/>
    <w:rsid w:val="0017150C"/>
    <w:rsid w:val="0017171F"/>
    <w:rsid w:val="00171E3D"/>
    <w:rsid w:val="00171FEB"/>
    <w:rsid w:val="00172151"/>
    <w:rsid w:val="0017252A"/>
    <w:rsid w:val="001728CA"/>
    <w:rsid w:val="0017337A"/>
    <w:rsid w:val="0017347B"/>
    <w:rsid w:val="00173E2C"/>
    <w:rsid w:val="00173F43"/>
    <w:rsid w:val="00174125"/>
    <w:rsid w:val="001741CE"/>
    <w:rsid w:val="00174389"/>
    <w:rsid w:val="0017538D"/>
    <w:rsid w:val="001759FE"/>
    <w:rsid w:val="001767EF"/>
    <w:rsid w:val="00176DBB"/>
    <w:rsid w:val="00176EB6"/>
    <w:rsid w:val="00176EBE"/>
    <w:rsid w:val="0017700E"/>
    <w:rsid w:val="001774DB"/>
    <w:rsid w:val="00177BBF"/>
    <w:rsid w:val="00177C7A"/>
    <w:rsid w:val="0018011F"/>
    <w:rsid w:val="0018051D"/>
    <w:rsid w:val="0018103A"/>
    <w:rsid w:val="001812B6"/>
    <w:rsid w:val="001812F9"/>
    <w:rsid w:val="00181BBB"/>
    <w:rsid w:val="00181C98"/>
    <w:rsid w:val="00181DE4"/>
    <w:rsid w:val="00182552"/>
    <w:rsid w:val="00182553"/>
    <w:rsid w:val="001830A0"/>
    <w:rsid w:val="0018355C"/>
    <w:rsid w:val="00184689"/>
    <w:rsid w:val="0018475D"/>
    <w:rsid w:val="00184B25"/>
    <w:rsid w:val="00184B2C"/>
    <w:rsid w:val="00184D93"/>
    <w:rsid w:val="001850ED"/>
    <w:rsid w:val="001859CA"/>
    <w:rsid w:val="00185A4E"/>
    <w:rsid w:val="00186989"/>
    <w:rsid w:val="0018698B"/>
    <w:rsid w:val="00186FF4"/>
    <w:rsid w:val="00187233"/>
    <w:rsid w:val="0019010D"/>
    <w:rsid w:val="00190B74"/>
    <w:rsid w:val="001918F3"/>
    <w:rsid w:val="00192612"/>
    <w:rsid w:val="00192F7D"/>
    <w:rsid w:val="00192FDB"/>
    <w:rsid w:val="0019333C"/>
    <w:rsid w:val="00193663"/>
    <w:rsid w:val="00193934"/>
    <w:rsid w:val="00193BCD"/>
    <w:rsid w:val="00193F6D"/>
    <w:rsid w:val="001940E3"/>
    <w:rsid w:val="0019442E"/>
    <w:rsid w:val="0019498E"/>
    <w:rsid w:val="00194E66"/>
    <w:rsid w:val="00194EBA"/>
    <w:rsid w:val="00195044"/>
    <w:rsid w:val="0019542A"/>
    <w:rsid w:val="00195830"/>
    <w:rsid w:val="00195EAE"/>
    <w:rsid w:val="00195EF3"/>
    <w:rsid w:val="0019691A"/>
    <w:rsid w:val="00196CE5"/>
    <w:rsid w:val="00196DEA"/>
    <w:rsid w:val="00197AE5"/>
    <w:rsid w:val="001A0135"/>
    <w:rsid w:val="001A0759"/>
    <w:rsid w:val="001A0893"/>
    <w:rsid w:val="001A0A6F"/>
    <w:rsid w:val="001A0BC7"/>
    <w:rsid w:val="001A0FED"/>
    <w:rsid w:val="001A120E"/>
    <w:rsid w:val="001A17F0"/>
    <w:rsid w:val="001A1B45"/>
    <w:rsid w:val="001A1C96"/>
    <w:rsid w:val="001A1DEE"/>
    <w:rsid w:val="001A244C"/>
    <w:rsid w:val="001A2B1C"/>
    <w:rsid w:val="001A2FC1"/>
    <w:rsid w:val="001A31C1"/>
    <w:rsid w:val="001A3617"/>
    <w:rsid w:val="001A3653"/>
    <w:rsid w:val="001A389F"/>
    <w:rsid w:val="001A4054"/>
    <w:rsid w:val="001A47D1"/>
    <w:rsid w:val="001A491D"/>
    <w:rsid w:val="001A509F"/>
    <w:rsid w:val="001A54FB"/>
    <w:rsid w:val="001A5597"/>
    <w:rsid w:val="001A582A"/>
    <w:rsid w:val="001A600A"/>
    <w:rsid w:val="001A6362"/>
    <w:rsid w:val="001A658E"/>
    <w:rsid w:val="001A67AA"/>
    <w:rsid w:val="001A6E8C"/>
    <w:rsid w:val="001A6EC6"/>
    <w:rsid w:val="001A72D8"/>
    <w:rsid w:val="001A73F3"/>
    <w:rsid w:val="001A7E91"/>
    <w:rsid w:val="001B007D"/>
    <w:rsid w:val="001B0369"/>
    <w:rsid w:val="001B04F1"/>
    <w:rsid w:val="001B0B17"/>
    <w:rsid w:val="001B0DA1"/>
    <w:rsid w:val="001B1941"/>
    <w:rsid w:val="001B19CE"/>
    <w:rsid w:val="001B26D2"/>
    <w:rsid w:val="001B2703"/>
    <w:rsid w:val="001B2A1A"/>
    <w:rsid w:val="001B2A8F"/>
    <w:rsid w:val="001B34AF"/>
    <w:rsid w:val="001B378A"/>
    <w:rsid w:val="001B48F1"/>
    <w:rsid w:val="001B4D2A"/>
    <w:rsid w:val="001B5A45"/>
    <w:rsid w:val="001B60F5"/>
    <w:rsid w:val="001B73CD"/>
    <w:rsid w:val="001B74C7"/>
    <w:rsid w:val="001B7AC4"/>
    <w:rsid w:val="001C0084"/>
    <w:rsid w:val="001C0F15"/>
    <w:rsid w:val="001C1A4B"/>
    <w:rsid w:val="001C28E1"/>
    <w:rsid w:val="001C2C55"/>
    <w:rsid w:val="001C375E"/>
    <w:rsid w:val="001C3901"/>
    <w:rsid w:val="001C435A"/>
    <w:rsid w:val="001C4B91"/>
    <w:rsid w:val="001C4E73"/>
    <w:rsid w:val="001C51FF"/>
    <w:rsid w:val="001C549A"/>
    <w:rsid w:val="001C57FD"/>
    <w:rsid w:val="001C6849"/>
    <w:rsid w:val="001C7178"/>
    <w:rsid w:val="001C72A6"/>
    <w:rsid w:val="001C756D"/>
    <w:rsid w:val="001C777C"/>
    <w:rsid w:val="001D0421"/>
    <w:rsid w:val="001D1153"/>
    <w:rsid w:val="001D139F"/>
    <w:rsid w:val="001D1591"/>
    <w:rsid w:val="001D15BA"/>
    <w:rsid w:val="001D27DD"/>
    <w:rsid w:val="001D2C01"/>
    <w:rsid w:val="001D3309"/>
    <w:rsid w:val="001D349B"/>
    <w:rsid w:val="001D375A"/>
    <w:rsid w:val="001D3AF5"/>
    <w:rsid w:val="001D402E"/>
    <w:rsid w:val="001D4972"/>
    <w:rsid w:val="001D49C0"/>
    <w:rsid w:val="001D5546"/>
    <w:rsid w:val="001D567A"/>
    <w:rsid w:val="001D5BB0"/>
    <w:rsid w:val="001D60CD"/>
    <w:rsid w:val="001D686A"/>
    <w:rsid w:val="001D6F5D"/>
    <w:rsid w:val="001D6F88"/>
    <w:rsid w:val="001D7C14"/>
    <w:rsid w:val="001D7CE0"/>
    <w:rsid w:val="001D7E01"/>
    <w:rsid w:val="001E0069"/>
    <w:rsid w:val="001E0629"/>
    <w:rsid w:val="001E071F"/>
    <w:rsid w:val="001E0797"/>
    <w:rsid w:val="001E0CD2"/>
    <w:rsid w:val="001E133C"/>
    <w:rsid w:val="001E167F"/>
    <w:rsid w:val="001E1BDD"/>
    <w:rsid w:val="001E250B"/>
    <w:rsid w:val="001E2E7A"/>
    <w:rsid w:val="001E3403"/>
    <w:rsid w:val="001E37D5"/>
    <w:rsid w:val="001E3BB2"/>
    <w:rsid w:val="001E43B8"/>
    <w:rsid w:val="001E4F49"/>
    <w:rsid w:val="001E519D"/>
    <w:rsid w:val="001E5689"/>
    <w:rsid w:val="001E5901"/>
    <w:rsid w:val="001E5C37"/>
    <w:rsid w:val="001E5E23"/>
    <w:rsid w:val="001E61D8"/>
    <w:rsid w:val="001E6522"/>
    <w:rsid w:val="001E6624"/>
    <w:rsid w:val="001E66B6"/>
    <w:rsid w:val="001E6EF5"/>
    <w:rsid w:val="001E6FD5"/>
    <w:rsid w:val="001E747B"/>
    <w:rsid w:val="001E7B79"/>
    <w:rsid w:val="001E7C3F"/>
    <w:rsid w:val="001F053B"/>
    <w:rsid w:val="001F06AD"/>
    <w:rsid w:val="001F07F0"/>
    <w:rsid w:val="001F0B7A"/>
    <w:rsid w:val="001F1434"/>
    <w:rsid w:val="001F19A2"/>
    <w:rsid w:val="001F1F39"/>
    <w:rsid w:val="001F25DC"/>
    <w:rsid w:val="001F2DCB"/>
    <w:rsid w:val="001F3014"/>
    <w:rsid w:val="001F3654"/>
    <w:rsid w:val="001F36F1"/>
    <w:rsid w:val="001F38FB"/>
    <w:rsid w:val="001F3D7E"/>
    <w:rsid w:val="001F3F19"/>
    <w:rsid w:val="001F45DA"/>
    <w:rsid w:val="001F477D"/>
    <w:rsid w:val="001F48CD"/>
    <w:rsid w:val="001F530A"/>
    <w:rsid w:val="001F6100"/>
    <w:rsid w:val="001F6459"/>
    <w:rsid w:val="001F68AE"/>
    <w:rsid w:val="001F6CE3"/>
    <w:rsid w:val="002005D8"/>
    <w:rsid w:val="00200603"/>
    <w:rsid w:val="00200C55"/>
    <w:rsid w:val="00201313"/>
    <w:rsid w:val="0020151A"/>
    <w:rsid w:val="00201C3B"/>
    <w:rsid w:val="00201F19"/>
    <w:rsid w:val="00202248"/>
    <w:rsid w:val="00202A33"/>
    <w:rsid w:val="00202AB1"/>
    <w:rsid w:val="002032C0"/>
    <w:rsid w:val="00203682"/>
    <w:rsid w:val="002049B5"/>
    <w:rsid w:val="002049D7"/>
    <w:rsid w:val="00204AD2"/>
    <w:rsid w:val="0020564C"/>
    <w:rsid w:val="00205B30"/>
    <w:rsid w:val="00205F7A"/>
    <w:rsid w:val="00207177"/>
    <w:rsid w:val="00207505"/>
    <w:rsid w:val="00207840"/>
    <w:rsid w:val="002079BA"/>
    <w:rsid w:val="00207B21"/>
    <w:rsid w:val="0021060F"/>
    <w:rsid w:val="00210C62"/>
    <w:rsid w:val="00210D97"/>
    <w:rsid w:val="0021138C"/>
    <w:rsid w:val="0021148B"/>
    <w:rsid w:val="0021168A"/>
    <w:rsid w:val="002119FD"/>
    <w:rsid w:val="00212011"/>
    <w:rsid w:val="0021206C"/>
    <w:rsid w:val="0021295E"/>
    <w:rsid w:val="00212A42"/>
    <w:rsid w:val="00212D97"/>
    <w:rsid w:val="00212EAD"/>
    <w:rsid w:val="0021307D"/>
    <w:rsid w:val="00213136"/>
    <w:rsid w:val="0021365D"/>
    <w:rsid w:val="0021380E"/>
    <w:rsid w:val="00213CF7"/>
    <w:rsid w:val="00214098"/>
    <w:rsid w:val="0021474F"/>
    <w:rsid w:val="002148DA"/>
    <w:rsid w:val="00214E80"/>
    <w:rsid w:val="00214EC8"/>
    <w:rsid w:val="00215769"/>
    <w:rsid w:val="00215C8C"/>
    <w:rsid w:val="00215D91"/>
    <w:rsid w:val="00215DB3"/>
    <w:rsid w:val="002166B3"/>
    <w:rsid w:val="00216C5E"/>
    <w:rsid w:val="002174A4"/>
    <w:rsid w:val="0021761E"/>
    <w:rsid w:val="0022007D"/>
    <w:rsid w:val="00220353"/>
    <w:rsid w:val="00220BA2"/>
    <w:rsid w:val="00220CD0"/>
    <w:rsid w:val="00221A0A"/>
    <w:rsid w:val="00222182"/>
    <w:rsid w:val="00222632"/>
    <w:rsid w:val="00222794"/>
    <w:rsid w:val="00222FFD"/>
    <w:rsid w:val="0022304A"/>
    <w:rsid w:val="00223263"/>
    <w:rsid w:val="00223A0D"/>
    <w:rsid w:val="00224473"/>
    <w:rsid w:val="002246B0"/>
    <w:rsid w:val="00224721"/>
    <w:rsid w:val="00224D52"/>
    <w:rsid w:val="0022516E"/>
    <w:rsid w:val="00225621"/>
    <w:rsid w:val="00225972"/>
    <w:rsid w:val="00225F60"/>
    <w:rsid w:val="002268D4"/>
    <w:rsid w:val="00226936"/>
    <w:rsid w:val="002309EA"/>
    <w:rsid w:val="00230BA1"/>
    <w:rsid w:val="00230D21"/>
    <w:rsid w:val="00230EB8"/>
    <w:rsid w:val="00231270"/>
    <w:rsid w:val="00231514"/>
    <w:rsid w:val="0023195B"/>
    <w:rsid w:val="00231A33"/>
    <w:rsid w:val="00231A70"/>
    <w:rsid w:val="00232498"/>
    <w:rsid w:val="0023334B"/>
    <w:rsid w:val="00233CA5"/>
    <w:rsid w:val="002346FB"/>
    <w:rsid w:val="00234D0F"/>
    <w:rsid w:val="0023512A"/>
    <w:rsid w:val="0023554A"/>
    <w:rsid w:val="002358AC"/>
    <w:rsid w:val="00235906"/>
    <w:rsid w:val="00235E1C"/>
    <w:rsid w:val="00235E58"/>
    <w:rsid w:val="00236049"/>
    <w:rsid w:val="002368DB"/>
    <w:rsid w:val="00236DC0"/>
    <w:rsid w:val="00236F1B"/>
    <w:rsid w:val="00237B0A"/>
    <w:rsid w:val="00237D2F"/>
    <w:rsid w:val="00237D4C"/>
    <w:rsid w:val="00237E34"/>
    <w:rsid w:val="002405ED"/>
    <w:rsid w:val="00240813"/>
    <w:rsid w:val="0024083B"/>
    <w:rsid w:val="00240898"/>
    <w:rsid w:val="00240D7F"/>
    <w:rsid w:val="00241000"/>
    <w:rsid w:val="002415C8"/>
    <w:rsid w:val="00241A12"/>
    <w:rsid w:val="0024233B"/>
    <w:rsid w:val="00242CB5"/>
    <w:rsid w:val="00242CD8"/>
    <w:rsid w:val="00242FE5"/>
    <w:rsid w:val="00243122"/>
    <w:rsid w:val="00243F5C"/>
    <w:rsid w:val="00244069"/>
    <w:rsid w:val="002450C3"/>
    <w:rsid w:val="00245C7D"/>
    <w:rsid w:val="002462DD"/>
    <w:rsid w:val="00246447"/>
    <w:rsid w:val="0024662C"/>
    <w:rsid w:val="00246665"/>
    <w:rsid w:val="002467A9"/>
    <w:rsid w:val="00246EE4"/>
    <w:rsid w:val="002479F6"/>
    <w:rsid w:val="00247D23"/>
    <w:rsid w:val="00247D4E"/>
    <w:rsid w:val="00250A76"/>
    <w:rsid w:val="00250BC2"/>
    <w:rsid w:val="0025162C"/>
    <w:rsid w:val="00251A9E"/>
    <w:rsid w:val="00251E0E"/>
    <w:rsid w:val="0025262A"/>
    <w:rsid w:val="00252A1D"/>
    <w:rsid w:val="00252CF4"/>
    <w:rsid w:val="002536D0"/>
    <w:rsid w:val="00253912"/>
    <w:rsid w:val="00253944"/>
    <w:rsid w:val="0025396F"/>
    <w:rsid w:val="00254009"/>
    <w:rsid w:val="00254066"/>
    <w:rsid w:val="00254F4B"/>
    <w:rsid w:val="00255124"/>
    <w:rsid w:val="00255140"/>
    <w:rsid w:val="00255406"/>
    <w:rsid w:val="00255575"/>
    <w:rsid w:val="002555AB"/>
    <w:rsid w:val="00256128"/>
    <w:rsid w:val="002561EC"/>
    <w:rsid w:val="002566DE"/>
    <w:rsid w:val="002567EA"/>
    <w:rsid w:val="00256B4D"/>
    <w:rsid w:val="00260314"/>
    <w:rsid w:val="0026039F"/>
    <w:rsid w:val="002607A0"/>
    <w:rsid w:val="00260B12"/>
    <w:rsid w:val="002616EB"/>
    <w:rsid w:val="00262495"/>
    <w:rsid w:val="00262514"/>
    <w:rsid w:val="002631EB"/>
    <w:rsid w:val="0026391B"/>
    <w:rsid w:val="00263C99"/>
    <w:rsid w:val="002641CF"/>
    <w:rsid w:val="002643F7"/>
    <w:rsid w:val="00264482"/>
    <w:rsid w:val="00264980"/>
    <w:rsid w:val="002649FF"/>
    <w:rsid w:val="00265B23"/>
    <w:rsid w:val="00265E43"/>
    <w:rsid w:val="00266102"/>
    <w:rsid w:val="00266107"/>
    <w:rsid w:val="00266C73"/>
    <w:rsid w:val="00266E65"/>
    <w:rsid w:val="00267CEF"/>
    <w:rsid w:val="00267DF2"/>
    <w:rsid w:val="0027009B"/>
    <w:rsid w:val="0027039B"/>
    <w:rsid w:val="002705E6"/>
    <w:rsid w:val="00271106"/>
    <w:rsid w:val="0027115D"/>
    <w:rsid w:val="00271175"/>
    <w:rsid w:val="002712EF"/>
    <w:rsid w:val="00271B37"/>
    <w:rsid w:val="00271D0B"/>
    <w:rsid w:val="00271E06"/>
    <w:rsid w:val="0027213C"/>
    <w:rsid w:val="00272400"/>
    <w:rsid w:val="002724B7"/>
    <w:rsid w:val="00272E1C"/>
    <w:rsid w:val="0027315E"/>
    <w:rsid w:val="00273BDE"/>
    <w:rsid w:val="002740A6"/>
    <w:rsid w:val="00274D86"/>
    <w:rsid w:val="00275C67"/>
    <w:rsid w:val="00275F42"/>
    <w:rsid w:val="00276747"/>
    <w:rsid w:val="00276C17"/>
    <w:rsid w:val="00276E83"/>
    <w:rsid w:val="0027727D"/>
    <w:rsid w:val="002774EA"/>
    <w:rsid w:val="002776AA"/>
    <w:rsid w:val="0027784B"/>
    <w:rsid w:val="00277FE3"/>
    <w:rsid w:val="0028054F"/>
    <w:rsid w:val="00280973"/>
    <w:rsid w:val="00280B69"/>
    <w:rsid w:val="00280BC5"/>
    <w:rsid w:val="00281E62"/>
    <w:rsid w:val="00281E6E"/>
    <w:rsid w:val="002828DF"/>
    <w:rsid w:val="00282C60"/>
    <w:rsid w:val="00283115"/>
    <w:rsid w:val="00283218"/>
    <w:rsid w:val="002837B9"/>
    <w:rsid w:val="00283DB3"/>
    <w:rsid w:val="00284767"/>
    <w:rsid w:val="00284BB8"/>
    <w:rsid w:val="00284CE0"/>
    <w:rsid w:val="002853C5"/>
    <w:rsid w:val="0028562B"/>
    <w:rsid w:val="0028622D"/>
    <w:rsid w:val="002864CF"/>
    <w:rsid w:val="00286EF8"/>
    <w:rsid w:val="00287A12"/>
    <w:rsid w:val="00287DF3"/>
    <w:rsid w:val="0029009E"/>
    <w:rsid w:val="00290223"/>
    <w:rsid w:val="00290608"/>
    <w:rsid w:val="00290732"/>
    <w:rsid w:val="00290C45"/>
    <w:rsid w:val="002915A1"/>
    <w:rsid w:val="00291C36"/>
    <w:rsid w:val="00291D4B"/>
    <w:rsid w:val="00291EFE"/>
    <w:rsid w:val="00292DCA"/>
    <w:rsid w:val="002931E1"/>
    <w:rsid w:val="00293BDE"/>
    <w:rsid w:val="00294148"/>
    <w:rsid w:val="00294899"/>
    <w:rsid w:val="00295469"/>
    <w:rsid w:val="00295696"/>
    <w:rsid w:val="00295B54"/>
    <w:rsid w:val="00295E9E"/>
    <w:rsid w:val="00295FC3"/>
    <w:rsid w:val="002963E8"/>
    <w:rsid w:val="00296A77"/>
    <w:rsid w:val="0029730E"/>
    <w:rsid w:val="002976D5"/>
    <w:rsid w:val="00297A18"/>
    <w:rsid w:val="00297D06"/>
    <w:rsid w:val="00297F55"/>
    <w:rsid w:val="002A0049"/>
    <w:rsid w:val="002A0078"/>
    <w:rsid w:val="002A0574"/>
    <w:rsid w:val="002A08C7"/>
    <w:rsid w:val="002A0E67"/>
    <w:rsid w:val="002A15A0"/>
    <w:rsid w:val="002A1F10"/>
    <w:rsid w:val="002A20C4"/>
    <w:rsid w:val="002A25EC"/>
    <w:rsid w:val="002A3588"/>
    <w:rsid w:val="002A36A8"/>
    <w:rsid w:val="002A38A4"/>
    <w:rsid w:val="002A39EA"/>
    <w:rsid w:val="002A42B8"/>
    <w:rsid w:val="002A447B"/>
    <w:rsid w:val="002A4BC2"/>
    <w:rsid w:val="002A4C07"/>
    <w:rsid w:val="002A5EA9"/>
    <w:rsid w:val="002A61E3"/>
    <w:rsid w:val="002A67E2"/>
    <w:rsid w:val="002A6B06"/>
    <w:rsid w:val="002A6CA2"/>
    <w:rsid w:val="002A7017"/>
    <w:rsid w:val="002A762E"/>
    <w:rsid w:val="002A7AD7"/>
    <w:rsid w:val="002A7B41"/>
    <w:rsid w:val="002AFD89"/>
    <w:rsid w:val="002B0237"/>
    <w:rsid w:val="002B23ED"/>
    <w:rsid w:val="002B2441"/>
    <w:rsid w:val="002B27CF"/>
    <w:rsid w:val="002B2845"/>
    <w:rsid w:val="002B2CC4"/>
    <w:rsid w:val="002B32B4"/>
    <w:rsid w:val="002B3B5F"/>
    <w:rsid w:val="002B42AA"/>
    <w:rsid w:val="002B42C2"/>
    <w:rsid w:val="002B4582"/>
    <w:rsid w:val="002B56CB"/>
    <w:rsid w:val="002B6DD1"/>
    <w:rsid w:val="002B7241"/>
    <w:rsid w:val="002B7479"/>
    <w:rsid w:val="002B752A"/>
    <w:rsid w:val="002B78B3"/>
    <w:rsid w:val="002C0054"/>
    <w:rsid w:val="002C0A70"/>
    <w:rsid w:val="002C1929"/>
    <w:rsid w:val="002C2114"/>
    <w:rsid w:val="002C2C8D"/>
    <w:rsid w:val="002C2EC6"/>
    <w:rsid w:val="002C2F5C"/>
    <w:rsid w:val="002C3002"/>
    <w:rsid w:val="002C334D"/>
    <w:rsid w:val="002C34F0"/>
    <w:rsid w:val="002C3F10"/>
    <w:rsid w:val="002C49FB"/>
    <w:rsid w:val="002C4F64"/>
    <w:rsid w:val="002C5201"/>
    <w:rsid w:val="002C569D"/>
    <w:rsid w:val="002C57D4"/>
    <w:rsid w:val="002C6FC4"/>
    <w:rsid w:val="002C7157"/>
    <w:rsid w:val="002C7818"/>
    <w:rsid w:val="002D08B7"/>
    <w:rsid w:val="002D0EEE"/>
    <w:rsid w:val="002D1391"/>
    <w:rsid w:val="002D1548"/>
    <w:rsid w:val="002D1671"/>
    <w:rsid w:val="002D1982"/>
    <w:rsid w:val="002D1A6A"/>
    <w:rsid w:val="002D1C3E"/>
    <w:rsid w:val="002D1F39"/>
    <w:rsid w:val="002D2B7D"/>
    <w:rsid w:val="002D2EA4"/>
    <w:rsid w:val="002D2F97"/>
    <w:rsid w:val="002D2FF9"/>
    <w:rsid w:val="002D339C"/>
    <w:rsid w:val="002D3611"/>
    <w:rsid w:val="002D3B74"/>
    <w:rsid w:val="002D4067"/>
    <w:rsid w:val="002D4296"/>
    <w:rsid w:val="002D42F2"/>
    <w:rsid w:val="002D43A7"/>
    <w:rsid w:val="002D4986"/>
    <w:rsid w:val="002D4AAE"/>
    <w:rsid w:val="002D4B4B"/>
    <w:rsid w:val="002D53B0"/>
    <w:rsid w:val="002D557C"/>
    <w:rsid w:val="002D5AB8"/>
    <w:rsid w:val="002D5C29"/>
    <w:rsid w:val="002D5DAA"/>
    <w:rsid w:val="002D5E30"/>
    <w:rsid w:val="002D63F7"/>
    <w:rsid w:val="002D6432"/>
    <w:rsid w:val="002D6484"/>
    <w:rsid w:val="002D6580"/>
    <w:rsid w:val="002D7367"/>
    <w:rsid w:val="002D74BE"/>
    <w:rsid w:val="002D79C1"/>
    <w:rsid w:val="002D7CCF"/>
    <w:rsid w:val="002E0303"/>
    <w:rsid w:val="002E079B"/>
    <w:rsid w:val="002E07CF"/>
    <w:rsid w:val="002E0860"/>
    <w:rsid w:val="002E091E"/>
    <w:rsid w:val="002E0DE7"/>
    <w:rsid w:val="002E1284"/>
    <w:rsid w:val="002E192C"/>
    <w:rsid w:val="002E2547"/>
    <w:rsid w:val="002E3128"/>
    <w:rsid w:val="002E34C5"/>
    <w:rsid w:val="002E382A"/>
    <w:rsid w:val="002E39B9"/>
    <w:rsid w:val="002E3AF2"/>
    <w:rsid w:val="002E3BB4"/>
    <w:rsid w:val="002E3FDB"/>
    <w:rsid w:val="002E474D"/>
    <w:rsid w:val="002E4B44"/>
    <w:rsid w:val="002E4BB2"/>
    <w:rsid w:val="002E54B6"/>
    <w:rsid w:val="002E5A71"/>
    <w:rsid w:val="002E60BE"/>
    <w:rsid w:val="002E6264"/>
    <w:rsid w:val="002E6643"/>
    <w:rsid w:val="002E6B0E"/>
    <w:rsid w:val="002E6F78"/>
    <w:rsid w:val="002E718A"/>
    <w:rsid w:val="002E71BC"/>
    <w:rsid w:val="002E7306"/>
    <w:rsid w:val="002E7433"/>
    <w:rsid w:val="002E7491"/>
    <w:rsid w:val="002F01FD"/>
    <w:rsid w:val="002F136F"/>
    <w:rsid w:val="002F14F8"/>
    <w:rsid w:val="002F1904"/>
    <w:rsid w:val="002F22D5"/>
    <w:rsid w:val="002F22FD"/>
    <w:rsid w:val="002F2441"/>
    <w:rsid w:val="002F2449"/>
    <w:rsid w:val="002F2EB4"/>
    <w:rsid w:val="002F2FE5"/>
    <w:rsid w:val="002F3A13"/>
    <w:rsid w:val="002F3DD1"/>
    <w:rsid w:val="002F43CD"/>
    <w:rsid w:val="002F4771"/>
    <w:rsid w:val="002F4A0B"/>
    <w:rsid w:val="002F5AA0"/>
    <w:rsid w:val="002F68E4"/>
    <w:rsid w:val="002F71C7"/>
    <w:rsid w:val="002F7858"/>
    <w:rsid w:val="002F7C28"/>
    <w:rsid w:val="00300703"/>
    <w:rsid w:val="00300ADF"/>
    <w:rsid w:val="00300C5E"/>
    <w:rsid w:val="00302112"/>
    <w:rsid w:val="00302209"/>
    <w:rsid w:val="0030242C"/>
    <w:rsid w:val="003025D1"/>
    <w:rsid w:val="00302F98"/>
    <w:rsid w:val="003035B5"/>
    <w:rsid w:val="00303622"/>
    <w:rsid w:val="00303687"/>
    <w:rsid w:val="0030390D"/>
    <w:rsid w:val="00304735"/>
    <w:rsid w:val="0030585A"/>
    <w:rsid w:val="00306364"/>
    <w:rsid w:val="003068C2"/>
    <w:rsid w:val="00306F7E"/>
    <w:rsid w:val="0030706D"/>
    <w:rsid w:val="0030708C"/>
    <w:rsid w:val="0030710D"/>
    <w:rsid w:val="0030730C"/>
    <w:rsid w:val="00307604"/>
    <w:rsid w:val="0030794B"/>
    <w:rsid w:val="00310182"/>
    <w:rsid w:val="0031050C"/>
    <w:rsid w:val="0031053E"/>
    <w:rsid w:val="00310921"/>
    <w:rsid w:val="00310ABE"/>
    <w:rsid w:val="003110FB"/>
    <w:rsid w:val="003112F1"/>
    <w:rsid w:val="003117FA"/>
    <w:rsid w:val="00311DC4"/>
    <w:rsid w:val="003120BD"/>
    <w:rsid w:val="0031299C"/>
    <w:rsid w:val="00312F36"/>
    <w:rsid w:val="003131AE"/>
    <w:rsid w:val="0031321B"/>
    <w:rsid w:val="00313498"/>
    <w:rsid w:val="0031383F"/>
    <w:rsid w:val="0031440B"/>
    <w:rsid w:val="0031497B"/>
    <w:rsid w:val="00314B9A"/>
    <w:rsid w:val="00314C09"/>
    <w:rsid w:val="00315149"/>
    <w:rsid w:val="00315A9B"/>
    <w:rsid w:val="0031637D"/>
    <w:rsid w:val="00316C06"/>
    <w:rsid w:val="00316D80"/>
    <w:rsid w:val="00317C41"/>
    <w:rsid w:val="00317FDC"/>
    <w:rsid w:val="0032011E"/>
    <w:rsid w:val="00320F18"/>
    <w:rsid w:val="00321181"/>
    <w:rsid w:val="003231F9"/>
    <w:rsid w:val="003233DB"/>
    <w:rsid w:val="00323434"/>
    <w:rsid w:val="00323A06"/>
    <w:rsid w:val="00323D02"/>
    <w:rsid w:val="00323E6D"/>
    <w:rsid w:val="003240A9"/>
    <w:rsid w:val="0032423C"/>
    <w:rsid w:val="0032488D"/>
    <w:rsid w:val="00325694"/>
    <w:rsid w:val="00325F61"/>
    <w:rsid w:val="003261FD"/>
    <w:rsid w:val="003267BA"/>
    <w:rsid w:val="00326D7B"/>
    <w:rsid w:val="00327288"/>
    <w:rsid w:val="00327359"/>
    <w:rsid w:val="00327549"/>
    <w:rsid w:val="00327658"/>
    <w:rsid w:val="00330435"/>
    <w:rsid w:val="003306E1"/>
    <w:rsid w:val="003308CC"/>
    <w:rsid w:val="00330B77"/>
    <w:rsid w:val="00331685"/>
    <w:rsid w:val="00331CD2"/>
    <w:rsid w:val="00331CDC"/>
    <w:rsid w:val="0033202E"/>
    <w:rsid w:val="003331D1"/>
    <w:rsid w:val="003332A3"/>
    <w:rsid w:val="003342C8"/>
    <w:rsid w:val="003346CE"/>
    <w:rsid w:val="00334940"/>
    <w:rsid w:val="00335459"/>
    <w:rsid w:val="0033579C"/>
    <w:rsid w:val="0033712D"/>
    <w:rsid w:val="00337564"/>
    <w:rsid w:val="00337873"/>
    <w:rsid w:val="00337AB0"/>
    <w:rsid w:val="00340513"/>
    <w:rsid w:val="003410F3"/>
    <w:rsid w:val="00341843"/>
    <w:rsid w:val="00341847"/>
    <w:rsid w:val="003423A4"/>
    <w:rsid w:val="003427B0"/>
    <w:rsid w:val="003433C3"/>
    <w:rsid w:val="00344820"/>
    <w:rsid w:val="00344FA9"/>
    <w:rsid w:val="00344FBF"/>
    <w:rsid w:val="00345020"/>
    <w:rsid w:val="0034673C"/>
    <w:rsid w:val="00346E5E"/>
    <w:rsid w:val="00346F0A"/>
    <w:rsid w:val="003478AA"/>
    <w:rsid w:val="00347D18"/>
    <w:rsid w:val="00350163"/>
    <w:rsid w:val="00350194"/>
    <w:rsid w:val="003501F5"/>
    <w:rsid w:val="00350204"/>
    <w:rsid w:val="00350445"/>
    <w:rsid w:val="00350C06"/>
    <w:rsid w:val="0035107B"/>
    <w:rsid w:val="00351913"/>
    <w:rsid w:val="00351E22"/>
    <w:rsid w:val="00352186"/>
    <w:rsid w:val="00352A37"/>
    <w:rsid w:val="00352A45"/>
    <w:rsid w:val="0035340D"/>
    <w:rsid w:val="00353F11"/>
    <w:rsid w:val="003543B1"/>
    <w:rsid w:val="00354655"/>
    <w:rsid w:val="003553D9"/>
    <w:rsid w:val="00355791"/>
    <w:rsid w:val="00355B6F"/>
    <w:rsid w:val="003561F4"/>
    <w:rsid w:val="003567BD"/>
    <w:rsid w:val="003568CA"/>
    <w:rsid w:val="00356C41"/>
    <w:rsid w:val="00356DC1"/>
    <w:rsid w:val="00356EAF"/>
    <w:rsid w:val="0035741B"/>
    <w:rsid w:val="0035746A"/>
    <w:rsid w:val="003575F7"/>
    <w:rsid w:val="00357F58"/>
    <w:rsid w:val="003607D6"/>
    <w:rsid w:val="00360AAB"/>
    <w:rsid w:val="00360C86"/>
    <w:rsid w:val="00361208"/>
    <w:rsid w:val="00361458"/>
    <w:rsid w:val="00361C04"/>
    <w:rsid w:val="00362805"/>
    <w:rsid w:val="0036341F"/>
    <w:rsid w:val="00363467"/>
    <w:rsid w:val="00363491"/>
    <w:rsid w:val="00363A55"/>
    <w:rsid w:val="0036419D"/>
    <w:rsid w:val="00364D50"/>
    <w:rsid w:val="0036501A"/>
    <w:rsid w:val="0036551F"/>
    <w:rsid w:val="00366AF6"/>
    <w:rsid w:val="0036723D"/>
    <w:rsid w:val="0036763C"/>
    <w:rsid w:val="00367C4D"/>
    <w:rsid w:val="00367E1D"/>
    <w:rsid w:val="00370285"/>
    <w:rsid w:val="003707A7"/>
    <w:rsid w:val="00370965"/>
    <w:rsid w:val="00371477"/>
    <w:rsid w:val="003714DD"/>
    <w:rsid w:val="003719ED"/>
    <w:rsid w:val="003719FB"/>
    <w:rsid w:val="00371B8C"/>
    <w:rsid w:val="00371BA4"/>
    <w:rsid w:val="00371C58"/>
    <w:rsid w:val="00371E76"/>
    <w:rsid w:val="00372045"/>
    <w:rsid w:val="003722B6"/>
    <w:rsid w:val="0037234F"/>
    <w:rsid w:val="00372FE8"/>
    <w:rsid w:val="003731DE"/>
    <w:rsid w:val="00373343"/>
    <w:rsid w:val="00373344"/>
    <w:rsid w:val="00373358"/>
    <w:rsid w:val="003734F6"/>
    <w:rsid w:val="00373A1C"/>
    <w:rsid w:val="003742CA"/>
    <w:rsid w:val="00374F08"/>
    <w:rsid w:val="00375312"/>
    <w:rsid w:val="003756BE"/>
    <w:rsid w:val="00375BF3"/>
    <w:rsid w:val="00375BFD"/>
    <w:rsid w:val="00376001"/>
    <w:rsid w:val="00377305"/>
    <w:rsid w:val="00377399"/>
    <w:rsid w:val="003774BD"/>
    <w:rsid w:val="00380332"/>
    <w:rsid w:val="00380797"/>
    <w:rsid w:val="00380851"/>
    <w:rsid w:val="00380AB5"/>
    <w:rsid w:val="00380D2B"/>
    <w:rsid w:val="00381282"/>
    <w:rsid w:val="0038135D"/>
    <w:rsid w:val="00381983"/>
    <w:rsid w:val="00381B8A"/>
    <w:rsid w:val="00381C6E"/>
    <w:rsid w:val="00381E31"/>
    <w:rsid w:val="00381EB8"/>
    <w:rsid w:val="003820AB"/>
    <w:rsid w:val="00382675"/>
    <w:rsid w:val="003837D6"/>
    <w:rsid w:val="00383DEB"/>
    <w:rsid w:val="00384BAF"/>
    <w:rsid w:val="00385170"/>
    <w:rsid w:val="00385A01"/>
    <w:rsid w:val="003865E6"/>
    <w:rsid w:val="00386BF1"/>
    <w:rsid w:val="00386F33"/>
    <w:rsid w:val="003870B8"/>
    <w:rsid w:val="00387121"/>
    <w:rsid w:val="0038779F"/>
    <w:rsid w:val="00387907"/>
    <w:rsid w:val="00390265"/>
    <w:rsid w:val="0039062E"/>
    <w:rsid w:val="00390773"/>
    <w:rsid w:val="00390887"/>
    <w:rsid w:val="00391C27"/>
    <w:rsid w:val="00391CCE"/>
    <w:rsid w:val="00392003"/>
    <w:rsid w:val="00392351"/>
    <w:rsid w:val="0039250D"/>
    <w:rsid w:val="00392A22"/>
    <w:rsid w:val="00392C3A"/>
    <w:rsid w:val="00392E3A"/>
    <w:rsid w:val="00392E97"/>
    <w:rsid w:val="00392F84"/>
    <w:rsid w:val="0039358E"/>
    <w:rsid w:val="00393C23"/>
    <w:rsid w:val="00393DAB"/>
    <w:rsid w:val="00394090"/>
    <w:rsid w:val="0039438B"/>
    <w:rsid w:val="0039440F"/>
    <w:rsid w:val="0039454E"/>
    <w:rsid w:val="0039460C"/>
    <w:rsid w:val="003948B3"/>
    <w:rsid w:val="00394B67"/>
    <w:rsid w:val="00394FD1"/>
    <w:rsid w:val="00395035"/>
    <w:rsid w:val="003951CE"/>
    <w:rsid w:val="00396465"/>
    <w:rsid w:val="00396C10"/>
    <w:rsid w:val="0039743A"/>
    <w:rsid w:val="00397B34"/>
    <w:rsid w:val="00397DCB"/>
    <w:rsid w:val="003A0040"/>
    <w:rsid w:val="003A00C5"/>
    <w:rsid w:val="003A058F"/>
    <w:rsid w:val="003A0921"/>
    <w:rsid w:val="003A0A36"/>
    <w:rsid w:val="003A0A55"/>
    <w:rsid w:val="003A0AA3"/>
    <w:rsid w:val="003A10AF"/>
    <w:rsid w:val="003A12D5"/>
    <w:rsid w:val="003A13F3"/>
    <w:rsid w:val="003A16B1"/>
    <w:rsid w:val="003A19D2"/>
    <w:rsid w:val="003A1D29"/>
    <w:rsid w:val="003A2181"/>
    <w:rsid w:val="003A227F"/>
    <w:rsid w:val="003A232E"/>
    <w:rsid w:val="003A23C5"/>
    <w:rsid w:val="003A302E"/>
    <w:rsid w:val="003A3065"/>
    <w:rsid w:val="003A31C1"/>
    <w:rsid w:val="003A3288"/>
    <w:rsid w:val="003A3D79"/>
    <w:rsid w:val="003A4026"/>
    <w:rsid w:val="003A40CE"/>
    <w:rsid w:val="003A42E3"/>
    <w:rsid w:val="003A435A"/>
    <w:rsid w:val="003A4458"/>
    <w:rsid w:val="003A46F5"/>
    <w:rsid w:val="003A46FB"/>
    <w:rsid w:val="003A4824"/>
    <w:rsid w:val="003A4F9A"/>
    <w:rsid w:val="003A5583"/>
    <w:rsid w:val="003A56F2"/>
    <w:rsid w:val="003A576F"/>
    <w:rsid w:val="003A596A"/>
    <w:rsid w:val="003A6326"/>
    <w:rsid w:val="003A66B8"/>
    <w:rsid w:val="003A688E"/>
    <w:rsid w:val="003A78EC"/>
    <w:rsid w:val="003B00AD"/>
    <w:rsid w:val="003B0A96"/>
    <w:rsid w:val="003B1048"/>
    <w:rsid w:val="003B134D"/>
    <w:rsid w:val="003B1713"/>
    <w:rsid w:val="003B2141"/>
    <w:rsid w:val="003B229D"/>
    <w:rsid w:val="003B2485"/>
    <w:rsid w:val="003B24A5"/>
    <w:rsid w:val="003B2669"/>
    <w:rsid w:val="003B2825"/>
    <w:rsid w:val="003B2E5A"/>
    <w:rsid w:val="003B2F58"/>
    <w:rsid w:val="003B2FB6"/>
    <w:rsid w:val="003B3E3E"/>
    <w:rsid w:val="003B43F5"/>
    <w:rsid w:val="003B493F"/>
    <w:rsid w:val="003B5855"/>
    <w:rsid w:val="003B59B6"/>
    <w:rsid w:val="003B5B1B"/>
    <w:rsid w:val="003B5BE9"/>
    <w:rsid w:val="003B65D9"/>
    <w:rsid w:val="003B754B"/>
    <w:rsid w:val="003B7F64"/>
    <w:rsid w:val="003B7FA9"/>
    <w:rsid w:val="003C002B"/>
    <w:rsid w:val="003C0073"/>
    <w:rsid w:val="003C0438"/>
    <w:rsid w:val="003C083A"/>
    <w:rsid w:val="003C0F31"/>
    <w:rsid w:val="003C1272"/>
    <w:rsid w:val="003C1C8B"/>
    <w:rsid w:val="003C2106"/>
    <w:rsid w:val="003C2AF1"/>
    <w:rsid w:val="003C328E"/>
    <w:rsid w:val="003C3B88"/>
    <w:rsid w:val="003C4877"/>
    <w:rsid w:val="003C4AD8"/>
    <w:rsid w:val="003C53CF"/>
    <w:rsid w:val="003C5788"/>
    <w:rsid w:val="003C5939"/>
    <w:rsid w:val="003C5A16"/>
    <w:rsid w:val="003C5FB4"/>
    <w:rsid w:val="003C63D3"/>
    <w:rsid w:val="003C67DD"/>
    <w:rsid w:val="003C6CFD"/>
    <w:rsid w:val="003C6F31"/>
    <w:rsid w:val="003C6F96"/>
    <w:rsid w:val="003C7640"/>
    <w:rsid w:val="003C7912"/>
    <w:rsid w:val="003C7F1A"/>
    <w:rsid w:val="003C7F4C"/>
    <w:rsid w:val="003D0041"/>
    <w:rsid w:val="003D0746"/>
    <w:rsid w:val="003D0BEA"/>
    <w:rsid w:val="003D1891"/>
    <w:rsid w:val="003D24A7"/>
    <w:rsid w:val="003D2EB4"/>
    <w:rsid w:val="003D2F0B"/>
    <w:rsid w:val="003D3582"/>
    <w:rsid w:val="003D4060"/>
    <w:rsid w:val="003D43E4"/>
    <w:rsid w:val="003D44F8"/>
    <w:rsid w:val="003D4D38"/>
    <w:rsid w:val="003D5013"/>
    <w:rsid w:val="003D5214"/>
    <w:rsid w:val="003D53FE"/>
    <w:rsid w:val="003D5599"/>
    <w:rsid w:val="003D5F04"/>
    <w:rsid w:val="003D64CA"/>
    <w:rsid w:val="003D6916"/>
    <w:rsid w:val="003D7190"/>
    <w:rsid w:val="003D768D"/>
    <w:rsid w:val="003E01A2"/>
    <w:rsid w:val="003E0820"/>
    <w:rsid w:val="003E08BE"/>
    <w:rsid w:val="003E0FF3"/>
    <w:rsid w:val="003E22FD"/>
    <w:rsid w:val="003E2AD9"/>
    <w:rsid w:val="003E33DD"/>
    <w:rsid w:val="003E3E97"/>
    <w:rsid w:val="003E423D"/>
    <w:rsid w:val="003E4713"/>
    <w:rsid w:val="003E4E4A"/>
    <w:rsid w:val="003E5BDE"/>
    <w:rsid w:val="003E622B"/>
    <w:rsid w:val="003E66C2"/>
    <w:rsid w:val="003E6920"/>
    <w:rsid w:val="003E6FA3"/>
    <w:rsid w:val="003E7B3C"/>
    <w:rsid w:val="003F0035"/>
    <w:rsid w:val="003F01FA"/>
    <w:rsid w:val="003F0395"/>
    <w:rsid w:val="003F07C9"/>
    <w:rsid w:val="003F0FB1"/>
    <w:rsid w:val="003F11B4"/>
    <w:rsid w:val="003F1846"/>
    <w:rsid w:val="003F1985"/>
    <w:rsid w:val="003F1A47"/>
    <w:rsid w:val="003F2177"/>
    <w:rsid w:val="003F26F1"/>
    <w:rsid w:val="003F36EB"/>
    <w:rsid w:val="003F37CA"/>
    <w:rsid w:val="003F3AEE"/>
    <w:rsid w:val="003F4DDE"/>
    <w:rsid w:val="003F530C"/>
    <w:rsid w:val="003F5352"/>
    <w:rsid w:val="003F55FF"/>
    <w:rsid w:val="003F59FE"/>
    <w:rsid w:val="003F5A95"/>
    <w:rsid w:val="003F5DA4"/>
    <w:rsid w:val="003F65C9"/>
    <w:rsid w:val="003F737C"/>
    <w:rsid w:val="003F77E8"/>
    <w:rsid w:val="003F7BF7"/>
    <w:rsid w:val="003F7C79"/>
    <w:rsid w:val="003F7C85"/>
    <w:rsid w:val="003F7CD1"/>
    <w:rsid w:val="003F7D85"/>
    <w:rsid w:val="003F7E67"/>
    <w:rsid w:val="00400362"/>
    <w:rsid w:val="004012E6"/>
    <w:rsid w:val="004013ED"/>
    <w:rsid w:val="00401453"/>
    <w:rsid w:val="00401696"/>
    <w:rsid w:val="00401B95"/>
    <w:rsid w:val="00402BAA"/>
    <w:rsid w:val="00402C3F"/>
    <w:rsid w:val="004034E9"/>
    <w:rsid w:val="004053CB"/>
    <w:rsid w:val="00405D56"/>
    <w:rsid w:val="00405EC5"/>
    <w:rsid w:val="00406796"/>
    <w:rsid w:val="004069B9"/>
    <w:rsid w:val="00406DE5"/>
    <w:rsid w:val="00406E32"/>
    <w:rsid w:val="00406F26"/>
    <w:rsid w:val="004073D3"/>
    <w:rsid w:val="00407599"/>
    <w:rsid w:val="004076CF"/>
    <w:rsid w:val="00407914"/>
    <w:rsid w:val="00410B65"/>
    <w:rsid w:val="004112A6"/>
    <w:rsid w:val="004116F0"/>
    <w:rsid w:val="0041181D"/>
    <w:rsid w:val="00411F15"/>
    <w:rsid w:val="00412194"/>
    <w:rsid w:val="00412ABC"/>
    <w:rsid w:val="00412B00"/>
    <w:rsid w:val="0041322C"/>
    <w:rsid w:val="004133E9"/>
    <w:rsid w:val="00413444"/>
    <w:rsid w:val="004142A3"/>
    <w:rsid w:val="004143C9"/>
    <w:rsid w:val="004145D1"/>
    <w:rsid w:val="004148E7"/>
    <w:rsid w:val="00415137"/>
    <w:rsid w:val="004155F7"/>
    <w:rsid w:val="00415BA4"/>
    <w:rsid w:val="00415C81"/>
    <w:rsid w:val="004167A4"/>
    <w:rsid w:val="00417068"/>
    <w:rsid w:val="00417389"/>
    <w:rsid w:val="004175DE"/>
    <w:rsid w:val="00417843"/>
    <w:rsid w:val="004179D1"/>
    <w:rsid w:val="00420080"/>
    <w:rsid w:val="004204E2"/>
    <w:rsid w:val="0042070E"/>
    <w:rsid w:val="00421145"/>
    <w:rsid w:val="00421340"/>
    <w:rsid w:val="00421392"/>
    <w:rsid w:val="00421C08"/>
    <w:rsid w:val="00422704"/>
    <w:rsid w:val="0042288D"/>
    <w:rsid w:val="00422FD6"/>
    <w:rsid w:val="0042318C"/>
    <w:rsid w:val="0042369A"/>
    <w:rsid w:val="004239AD"/>
    <w:rsid w:val="00423CAD"/>
    <w:rsid w:val="00423DAC"/>
    <w:rsid w:val="004245DB"/>
    <w:rsid w:val="00424CB4"/>
    <w:rsid w:val="00424E28"/>
    <w:rsid w:val="004250EA"/>
    <w:rsid w:val="00425BAA"/>
    <w:rsid w:val="00426116"/>
    <w:rsid w:val="004264A8"/>
    <w:rsid w:val="004268A3"/>
    <w:rsid w:val="00426BBD"/>
    <w:rsid w:val="00426E4D"/>
    <w:rsid w:val="00427007"/>
    <w:rsid w:val="0042740A"/>
    <w:rsid w:val="00427A16"/>
    <w:rsid w:val="00427A74"/>
    <w:rsid w:val="0043025D"/>
    <w:rsid w:val="00430396"/>
    <w:rsid w:val="004305F0"/>
    <w:rsid w:val="00430648"/>
    <w:rsid w:val="00430675"/>
    <w:rsid w:val="00430DC8"/>
    <w:rsid w:val="004318BC"/>
    <w:rsid w:val="00432276"/>
    <w:rsid w:val="00432B6E"/>
    <w:rsid w:val="004342C7"/>
    <w:rsid w:val="00434675"/>
    <w:rsid w:val="004346DF"/>
    <w:rsid w:val="00434B92"/>
    <w:rsid w:val="00435E11"/>
    <w:rsid w:val="00435F46"/>
    <w:rsid w:val="004362B9"/>
    <w:rsid w:val="004365EC"/>
    <w:rsid w:val="00436751"/>
    <w:rsid w:val="00436FAF"/>
    <w:rsid w:val="0043700B"/>
    <w:rsid w:val="004406A8"/>
    <w:rsid w:val="00440974"/>
    <w:rsid w:val="00440D70"/>
    <w:rsid w:val="00441468"/>
    <w:rsid w:val="004416AD"/>
    <w:rsid w:val="00441917"/>
    <w:rsid w:val="00441A2B"/>
    <w:rsid w:val="00441D87"/>
    <w:rsid w:val="00441EE6"/>
    <w:rsid w:val="004420B7"/>
    <w:rsid w:val="004428BE"/>
    <w:rsid w:val="00442FAF"/>
    <w:rsid w:val="004433AB"/>
    <w:rsid w:val="004437C1"/>
    <w:rsid w:val="00443EA7"/>
    <w:rsid w:val="0044454F"/>
    <w:rsid w:val="0044459C"/>
    <w:rsid w:val="00444C62"/>
    <w:rsid w:val="0044506F"/>
    <w:rsid w:val="004450E8"/>
    <w:rsid w:val="0044598C"/>
    <w:rsid w:val="00445B2A"/>
    <w:rsid w:val="00445CD7"/>
    <w:rsid w:val="00445F01"/>
    <w:rsid w:val="004465C9"/>
    <w:rsid w:val="00446A26"/>
    <w:rsid w:val="00446A36"/>
    <w:rsid w:val="00446A55"/>
    <w:rsid w:val="00447050"/>
    <w:rsid w:val="00447159"/>
    <w:rsid w:val="00447273"/>
    <w:rsid w:val="00447956"/>
    <w:rsid w:val="00450946"/>
    <w:rsid w:val="004512B3"/>
    <w:rsid w:val="00451518"/>
    <w:rsid w:val="00451526"/>
    <w:rsid w:val="00451734"/>
    <w:rsid w:val="0045191C"/>
    <w:rsid w:val="00451B92"/>
    <w:rsid w:val="00452108"/>
    <w:rsid w:val="004524D5"/>
    <w:rsid w:val="00452906"/>
    <w:rsid w:val="00452A5C"/>
    <w:rsid w:val="00452CBE"/>
    <w:rsid w:val="00453546"/>
    <w:rsid w:val="00453793"/>
    <w:rsid w:val="00453B12"/>
    <w:rsid w:val="00454A74"/>
    <w:rsid w:val="0045516C"/>
    <w:rsid w:val="00455A50"/>
    <w:rsid w:val="00455B8F"/>
    <w:rsid w:val="00455B9F"/>
    <w:rsid w:val="0045608E"/>
    <w:rsid w:val="00456173"/>
    <w:rsid w:val="0045653B"/>
    <w:rsid w:val="004568CF"/>
    <w:rsid w:val="00456BF6"/>
    <w:rsid w:val="004572D8"/>
    <w:rsid w:val="00457821"/>
    <w:rsid w:val="00460BD8"/>
    <w:rsid w:val="00460BF1"/>
    <w:rsid w:val="00460D96"/>
    <w:rsid w:val="00461E00"/>
    <w:rsid w:val="00461E4A"/>
    <w:rsid w:val="0046201D"/>
    <w:rsid w:val="0046215D"/>
    <w:rsid w:val="00462711"/>
    <w:rsid w:val="0046352C"/>
    <w:rsid w:val="00463AE5"/>
    <w:rsid w:val="00463FF9"/>
    <w:rsid w:val="0046454F"/>
    <w:rsid w:val="0046477E"/>
    <w:rsid w:val="00465A56"/>
    <w:rsid w:val="00465F4E"/>
    <w:rsid w:val="00466421"/>
    <w:rsid w:val="00467908"/>
    <w:rsid w:val="00467CB3"/>
    <w:rsid w:val="004705A9"/>
    <w:rsid w:val="004706B4"/>
    <w:rsid w:val="0047089D"/>
    <w:rsid w:val="00470A2C"/>
    <w:rsid w:val="00470A5E"/>
    <w:rsid w:val="00470B82"/>
    <w:rsid w:val="0047166E"/>
    <w:rsid w:val="00471795"/>
    <w:rsid w:val="00471E3E"/>
    <w:rsid w:val="004729F8"/>
    <w:rsid w:val="00472A26"/>
    <w:rsid w:val="00472D4B"/>
    <w:rsid w:val="00472D8F"/>
    <w:rsid w:val="00472ED7"/>
    <w:rsid w:val="00472F6D"/>
    <w:rsid w:val="00472FE7"/>
    <w:rsid w:val="00473280"/>
    <w:rsid w:val="004734F9"/>
    <w:rsid w:val="00473F42"/>
    <w:rsid w:val="004740D6"/>
    <w:rsid w:val="00474863"/>
    <w:rsid w:val="00475716"/>
    <w:rsid w:val="00475DC1"/>
    <w:rsid w:val="00475F4A"/>
    <w:rsid w:val="00476060"/>
    <w:rsid w:val="004761CF"/>
    <w:rsid w:val="004767C4"/>
    <w:rsid w:val="0047764F"/>
    <w:rsid w:val="00477CBD"/>
    <w:rsid w:val="00477DA6"/>
    <w:rsid w:val="004800D9"/>
    <w:rsid w:val="0048019A"/>
    <w:rsid w:val="004801B2"/>
    <w:rsid w:val="004801E1"/>
    <w:rsid w:val="00480ABE"/>
    <w:rsid w:val="00480BA1"/>
    <w:rsid w:val="00481379"/>
    <w:rsid w:val="0048256A"/>
    <w:rsid w:val="0048296D"/>
    <w:rsid w:val="00482C32"/>
    <w:rsid w:val="00482CD6"/>
    <w:rsid w:val="00482FCD"/>
    <w:rsid w:val="00483E88"/>
    <w:rsid w:val="004840FA"/>
    <w:rsid w:val="004847FC"/>
    <w:rsid w:val="00484C91"/>
    <w:rsid w:val="00484CB2"/>
    <w:rsid w:val="00484DC8"/>
    <w:rsid w:val="004851FC"/>
    <w:rsid w:val="00485A44"/>
    <w:rsid w:val="004863F2"/>
    <w:rsid w:val="004867FB"/>
    <w:rsid w:val="00486D3D"/>
    <w:rsid w:val="00486DD7"/>
    <w:rsid w:val="00486EF2"/>
    <w:rsid w:val="0048719D"/>
    <w:rsid w:val="004871E7"/>
    <w:rsid w:val="004874E5"/>
    <w:rsid w:val="00487A57"/>
    <w:rsid w:val="00487CAC"/>
    <w:rsid w:val="00490404"/>
    <w:rsid w:val="00490585"/>
    <w:rsid w:val="00490673"/>
    <w:rsid w:val="00490773"/>
    <w:rsid w:val="0049147C"/>
    <w:rsid w:val="00491494"/>
    <w:rsid w:val="00491940"/>
    <w:rsid w:val="00492022"/>
    <w:rsid w:val="004920E3"/>
    <w:rsid w:val="0049219E"/>
    <w:rsid w:val="004921E2"/>
    <w:rsid w:val="004927A5"/>
    <w:rsid w:val="00492CBF"/>
    <w:rsid w:val="00492E1E"/>
    <w:rsid w:val="00493216"/>
    <w:rsid w:val="0049484D"/>
    <w:rsid w:val="00494B16"/>
    <w:rsid w:val="00494C23"/>
    <w:rsid w:val="00494FC0"/>
    <w:rsid w:val="00495095"/>
    <w:rsid w:val="004955D2"/>
    <w:rsid w:val="00495643"/>
    <w:rsid w:val="00496BFD"/>
    <w:rsid w:val="004971F8"/>
    <w:rsid w:val="004972B4"/>
    <w:rsid w:val="00497411"/>
    <w:rsid w:val="0049762C"/>
    <w:rsid w:val="00497D14"/>
    <w:rsid w:val="004A0044"/>
    <w:rsid w:val="004A046A"/>
    <w:rsid w:val="004A084E"/>
    <w:rsid w:val="004A0D74"/>
    <w:rsid w:val="004A12A0"/>
    <w:rsid w:val="004A12EF"/>
    <w:rsid w:val="004A130D"/>
    <w:rsid w:val="004A1581"/>
    <w:rsid w:val="004A1A89"/>
    <w:rsid w:val="004A21FB"/>
    <w:rsid w:val="004A2227"/>
    <w:rsid w:val="004A28F9"/>
    <w:rsid w:val="004A2A45"/>
    <w:rsid w:val="004A2D77"/>
    <w:rsid w:val="004A35D2"/>
    <w:rsid w:val="004A39CE"/>
    <w:rsid w:val="004A3A88"/>
    <w:rsid w:val="004A3C49"/>
    <w:rsid w:val="004A3D6D"/>
    <w:rsid w:val="004A41A4"/>
    <w:rsid w:val="004A4B34"/>
    <w:rsid w:val="004A50EF"/>
    <w:rsid w:val="004A53C0"/>
    <w:rsid w:val="004A55B4"/>
    <w:rsid w:val="004A57E7"/>
    <w:rsid w:val="004A5994"/>
    <w:rsid w:val="004A5B3A"/>
    <w:rsid w:val="004A691C"/>
    <w:rsid w:val="004A6DDA"/>
    <w:rsid w:val="004A6FF2"/>
    <w:rsid w:val="004A74EC"/>
    <w:rsid w:val="004A76A8"/>
    <w:rsid w:val="004A7C5C"/>
    <w:rsid w:val="004A7E22"/>
    <w:rsid w:val="004A7FB1"/>
    <w:rsid w:val="004B017E"/>
    <w:rsid w:val="004B0E16"/>
    <w:rsid w:val="004B12AD"/>
    <w:rsid w:val="004B234A"/>
    <w:rsid w:val="004B23B8"/>
    <w:rsid w:val="004B2660"/>
    <w:rsid w:val="004B2766"/>
    <w:rsid w:val="004B307D"/>
    <w:rsid w:val="004B3AD7"/>
    <w:rsid w:val="004B3C9F"/>
    <w:rsid w:val="004B3F1D"/>
    <w:rsid w:val="004B3FEF"/>
    <w:rsid w:val="004B40E4"/>
    <w:rsid w:val="004B4D37"/>
    <w:rsid w:val="004B54E8"/>
    <w:rsid w:val="004B577F"/>
    <w:rsid w:val="004B6378"/>
    <w:rsid w:val="004B64D8"/>
    <w:rsid w:val="004B6549"/>
    <w:rsid w:val="004B71B1"/>
    <w:rsid w:val="004B76A2"/>
    <w:rsid w:val="004C0A29"/>
    <w:rsid w:val="004C0CCB"/>
    <w:rsid w:val="004C0E74"/>
    <w:rsid w:val="004C19AC"/>
    <w:rsid w:val="004C1CD1"/>
    <w:rsid w:val="004C295D"/>
    <w:rsid w:val="004C2D7D"/>
    <w:rsid w:val="004C364B"/>
    <w:rsid w:val="004C41D3"/>
    <w:rsid w:val="004C41FF"/>
    <w:rsid w:val="004C48CB"/>
    <w:rsid w:val="004C4D5B"/>
    <w:rsid w:val="004C57E9"/>
    <w:rsid w:val="004C5A52"/>
    <w:rsid w:val="004C5B34"/>
    <w:rsid w:val="004C6333"/>
    <w:rsid w:val="004C663A"/>
    <w:rsid w:val="004C68A0"/>
    <w:rsid w:val="004C6BAE"/>
    <w:rsid w:val="004C6F27"/>
    <w:rsid w:val="004C72A5"/>
    <w:rsid w:val="004C74C1"/>
    <w:rsid w:val="004C7877"/>
    <w:rsid w:val="004C7EC3"/>
    <w:rsid w:val="004C7F0D"/>
    <w:rsid w:val="004D04FC"/>
    <w:rsid w:val="004D0AD3"/>
    <w:rsid w:val="004D1A7A"/>
    <w:rsid w:val="004D203A"/>
    <w:rsid w:val="004D221B"/>
    <w:rsid w:val="004D270E"/>
    <w:rsid w:val="004D2DD0"/>
    <w:rsid w:val="004D2F16"/>
    <w:rsid w:val="004D30A8"/>
    <w:rsid w:val="004D417C"/>
    <w:rsid w:val="004D4312"/>
    <w:rsid w:val="004D45C3"/>
    <w:rsid w:val="004D52A0"/>
    <w:rsid w:val="004D5796"/>
    <w:rsid w:val="004D5811"/>
    <w:rsid w:val="004D5995"/>
    <w:rsid w:val="004D5A0E"/>
    <w:rsid w:val="004D5CCA"/>
    <w:rsid w:val="004D62C1"/>
    <w:rsid w:val="004D65B4"/>
    <w:rsid w:val="004D66A7"/>
    <w:rsid w:val="004D6776"/>
    <w:rsid w:val="004D6C35"/>
    <w:rsid w:val="004D73D5"/>
    <w:rsid w:val="004D74DF"/>
    <w:rsid w:val="004D7A38"/>
    <w:rsid w:val="004E0CFD"/>
    <w:rsid w:val="004E11BF"/>
    <w:rsid w:val="004E1854"/>
    <w:rsid w:val="004E2CB0"/>
    <w:rsid w:val="004E329D"/>
    <w:rsid w:val="004E36C2"/>
    <w:rsid w:val="004E3858"/>
    <w:rsid w:val="004E385E"/>
    <w:rsid w:val="004E4819"/>
    <w:rsid w:val="004E4BCC"/>
    <w:rsid w:val="004E4EA0"/>
    <w:rsid w:val="004E52C3"/>
    <w:rsid w:val="004E5684"/>
    <w:rsid w:val="004E59BE"/>
    <w:rsid w:val="004E5A65"/>
    <w:rsid w:val="004E5C2D"/>
    <w:rsid w:val="004E5E3F"/>
    <w:rsid w:val="004E6345"/>
    <w:rsid w:val="004E67AE"/>
    <w:rsid w:val="004E68D3"/>
    <w:rsid w:val="004E6DCB"/>
    <w:rsid w:val="004E6DFE"/>
    <w:rsid w:val="004E706F"/>
    <w:rsid w:val="004E719F"/>
    <w:rsid w:val="004E72AA"/>
    <w:rsid w:val="004E7354"/>
    <w:rsid w:val="004E76B6"/>
    <w:rsid w:val="004F064A"/>
    <w:rsid w:val="004F06F3"/>
    <w:rsid w:val="004F087B"/>
    <w:rsid w:val="004F0CD3"/>
    <w:rsid w:val="004F0DEB"/>
    <w:rsid w:val="004F16DA"/>
    <w:rsid w:val="004F1D70"/>
    <w:rsid w:val="004F1DC2"/>
    <w:rsid w:val="004F1E22"/>
    <w:rsid w:val="004F247C"/>
    <w:rsid w:val="004F2CB2"/>
    <w:rsid w:val="004F3005"/>
    <w:rsid w:val="004F3A14"/>
    <w:rsid w:val="004F4053"/>
    <w:rsid w:val="004F40AE"/>
    <w:rsid w:val="004F4256"/>
    <w:rsid w:val="004F50B0"/>
    <w:rsid w:val="004F519F"/>
    <w:rsid w:val="004F5819"/>
    <w:rsid w:val="004F59E3"/>
    <w:rsid w:val="004F5E3E"/>
    <w:rsid w:val="004F5F79"/>
    <w:rsid w:val="004F64EC"/>
    <w:rsid w:val="004F6AAD"/>
    <w:rsid w:val="004F74C7"/>
    <w:rsid w:val="004F7823"/>
    <w:rsid w:val="00500558"/>
    <w:rsid w:val="00500AE7"/>
    <w:rsid w:val="00501515"/>
    <w:rsid w:val="005016A3"/>
    <w:rsid w:val="005017F9"/>
    <w:rsid w:val="00501A24"/>
    <w:rsid w:val="00501C59"/>
    <w:rsid w:val="00502665"/>
    <w:rsid w:val="00502DF5"/>
    <w:rsid w:val="0050310A"/>
    <w:rsid w:val="005038B1"/>
    <w:rsid w:val="00503D3D"/>
    <w:rsid w:val="00504283"/>
    <w:rsid w:val="00504B70"/>
    <w:rsid w:val="00505436"/>
    <w:rsid w:val="00505B69"/>
    <w:rsid w:val="0050614D"/>
    <w:rsid w:val="005062C1"/>
    <w:rsid w:val="00506C34"/>
    <w:rsid w:val="00507356"/>
    <w:rsid w:val="00507475"/>
    <w:rsid w:val="005079BB"/>
    <w:rsid w:val="00507FCD"/>
    <w:rsid w:val="005104AE"/>
    <w:rsid w:val="005110D4"/>
    <w:rsid w:val="0051134E"/>
    <w:rsid w:val="00511421"/>
    <w:rsid w:val="005116B0"/>
    <w:rsid w:val="00511A76"/>
    <w:rsid w:val="00511E9A"/>
    <w:rsid w:val="00511F96"/>
    <w:rsid w:val="00512283"/>
    <w:rsid w:val="005128A4"/>
    <w:rsid w:val="00512DC6"/>
    <w:rsid w:val="00512F68"/>
    <w:rsid w:val="005134CD"/>
    <w:rsid w:val="00513611"/>
    <w:rsid w:val="0051371F"/>
    <w:rsid w:val="00513826"/>
    <w:rsid w:val="00513C23"/>
    <w:rsid w:val="00513C98"/>
    <w:rsid w:val="0051598E"/>
    <w:rsid w:val="005167FC"/>
    <w:rsid w:val="00516BE9"/>
    <w:rsid w:val="00516C1F"/>
    <w:rsid w:val="00516C3A"/>
    <w:rsid w:val="0051759B"/>
    <w:rsid w:val="0051770D"/>
    <w:rsid w:val="00517964"/>
    <w:rsid w:val="00517F0E"/>
    <w:rsid w:val="00520367"/>
    <w:rsid w:val="0052092F"/>
    <w:rsid w:val="00521634"/>
    <w:rsid w:val="00521872"/>
    <w:rsid w:val="005218CA"/>
    <w:rsid w:val="0052197C"/>
    <w:rsid w:val="00522495"/>
    <w:rsid w:val="0052262C"/>
    <w:rsid w:val="0052284F"/>
    <w:rsid w:val="00522EB4"/>
    <w:rsid w:val="00522F75"/>
    <w:rsid w:val="0052307C"/>
    <w:rsid w:val="00523425"/>
    <w:rsid w:val="00523745"/>
    <w:rsid w:val="0052378D"/>
    <w:rsid w:val="00524288"/>
    <w:rsid w:val="005253A8"/>
    <w:rsid w:val="0052544D"/>
    <w:rsid w:val="0052587C"/>
    <w:rsid w:val="00525A24"/>
    <w:rsid w:val="00525A61"/>
    <w:rsid w:val="0052609D"/>
    <w:rsid w:val="005263D4"/>
    <w:rsid w:val="00526754"/>
    <w:rsid w:val="00526DE3"/>
    <w:rsid w:val="00527EF9"/>
    <w:rsid w:val="00530600"/>
    <w:rsid w:val="005308AA"/>
    <w:rsid w:val="005309D8"/>
    <w:rsid w:val="00530B4A"/>
    <w:rsid w:val="00530EF6"/>
    <w:rsid w:val="00531DF8"/>
    <w:rsid w:val="00531EB4"/>
    <w:rsid w:val="005324BC"/>
    <w:rsid w:val="0053255E"/>
    <w:rsid w:val="00532A4E"/>
    <w:rsid w:val="00532B2B"/>
    <w:rsid w:val="00532B54"/>
    <w:rsid w:val="00532C70"/>
    <w:rsid w:val="00532E0C"/>
    <w:rsid w:val="005337A3"/>
    <w:rsid w:val="0053392B"/>
    <w:rsid w:val="0053429D"/>
    <w:rsid w:val="00534CAD"/>
    <w:rsid w:val="005357E4"/>
    <w:rsid w:val="00535994"/>
    <w:rsid w:val="00535B78"/>
    <w:rsid w:val="00535FD4"/>
    <w:rsid w:val="0053601B"/>
    <w:rsid w:val="005365B3"/>
    <w:rsid w:val="005367D4"/>
    <w:rsid w:val="00536DDE"/>
    <w:rsid w:val="00537039"/>
    <w:rsid w:val="005373F9"/>
    <w:rsid w:val="00537828"/>
    <w:rsid w:val="00537AA7"/>
    <w:rsid w:val="00537AA8"/>
    <w:rsid w:val="00537E3E"/>
    <w:rsid w:val="00537FB7"/>
    <w:rsid w:val="00540274"/>
    <w:rsid w:val="005402AC"/>
    <w:rsid w:val="005402AF"/>
    <w:rsid w:val="00540CFF"/>
    <w:rsid w:val="00540E33"/>
    <w:rsid w:val="00540F5A"/>
    <w:rsid w:val="00541312"/>
    <w:rsid w:val="00541372"/>
    <w:rsid w:val="0054164B"/>
    <w:rsid w:val="00541664"/>
    <w:rsid w:val="00541824"/>
    <w:rsid w:val="00541925"/>
    <w:rsid w:val="00541BD7"/>
    <w:rsid w:val="00541CD4"/>
    <w:rsid w:val="005421C9"/>
    <w:rsid w:val="00542616"/>
    <w:rsid w:val="00542CA8"/>
    <w:rsid w:val="00542D26"/>
    <w:rsid w:val="00542D3C"/>
    <w:rsid w:val="00542D4A"/>
    <w:rsid w:val="0054393E"/>
    <w:rsid w:val="005446E6"/>
    <w:rsid w:val="00544D37"/>
    <w:rsid w:val="00544DBD"/>
    <w:rsid w:val="005450BC"/>
    <w:rsid w:val="00545226"/>
    <w:rsid w:val="00545366"/>
    <w:rsid w:val="00545737"/>
    <w:rsid w:val="00545B8B"/>
    <w:rsid w:val="0054623D"/>
    <w:rsid w:val="0054626E"/>
    <w:rsid w:val="005467CE"/>
    <w:rsid w:val="0054692D"/>
    <w:rsid w:val="00546D7A"/>
    <w:rsid w:val="00546FB8"/>
    <w:rsid w:val="00547C20"/>
    <w:rsid w:val="0055019B"/>
    <w:rsid w:val="005502F7"/>
    <w:rsid w:val="0055088C"/>
    <w:rsid w:val="00550D84"/>
    <w:rsid w:val="00550E6C"/>
    <w:rsid w:val="00550F56"/>
    <w:rsid w:val="005513DF"/>
    <w:rsid w:val="0055149A"/>
    <w:rsid w:val="005518B6"/>
    <w:rsid w:val="00552082"/>
    <w:rsid w:val="005520AF"/>
    <w:rsid w:val="0055246B"/>
    <w:rsid w:val="00552827"/>
    <w:rsid w:val="005528F3"/>
    <w:rsid w:val="00552DD9"/>
    <w:rsid w:val="00552FBB"/>
    <w:rsid w:val="00553192"/>
    <w:rsid w:val="00553198"/>
    <w:rsid w:val="00553302"/>
    <w:rsid w:val="00553470"/>
    <w:rsid w:val="005535B7"/>
    <w:rsid w:val="00553CB1"/>
    <w:rsid w:val="005549AA"/>
    <w:rsid w:val="00554A18"/>
    <w:rsid w:val="00554C86"/>
    <w:rsid w:val="00554D29"/>
    <w:rsid w:val="00554FAB"/>
    <w:rsid w:val="005554E7"/>
    <w:rsid w:val="0055552A"/>
    <w:rsid w:val="005555E1"/>
    <w:rsid w:val="005558DA"/>
    <w:rsid w:val="00555A19"/>
    <w:rsid w:val="0055633F"/>
    <w:rsid w:val="0055635E"/>
    <w:rsid w:val="00556C73"/>
    <w:rsid w:val="00557133"/>
    <w:rsid w:val="005574C7"/>
    <w:rsid w:val="005577C3"/>
    <w:rsid w:val="005578E3"/>
    <w:rsid w:val="0056001D"/>
    <w:rsid w:val="0056007C"/>
    <w:rsid w:val="005600EC"/>
    <w:rsid w:val="00562CBE"/>
    <w:rsid w:val="00563133"/>
    <w:rsid w:val="0056380A"/>
    <w:rsid w:val="00563CB5"/>
    <w:rsid w:val="005645D5"/>
    <w:rsid w:val="005647DF"/>
    <w:rsid w:val="005656A9"/>
    <w:rsid w:val="00565B13"/>
    <w:rsid w:val="00565D4B"/>
    <w:rsid w:val="00565E03"/>
    <w:rsid w:val="00566577"/>
    <w:rsid w:val="00566C6C"/>
    <w:rsid w:val="00566F2F"/>
    <w:rsid w:val="005674EA"/>
    <w:rsid w:val="00567528"/>
    <w:rsid w:val="00567FAA"/>
    <w:rsid w:val="005702C4"/>
    <w:rsid w:val="0057033F"/>
    <w:rsid w:val="0057087B"/>
    <w:rsid w:val="00571018"/>
    <w:rsid w:val="00571419"/>
    <w:rsid w:val="005717CB"/>
    <w:rsid w:val="005718B7"/>
    <w:rsid w:val="00571966"/>
    <w:rsid w:val="00571E24"/>
    <w:rsid w:val="00571EF3"/>
    <w:rsid w:val="00572306"/>
    <w:rsid w:val="00572654"/>
    <w:rsid w:val="00572931"/>
    <w:rsid w:val="00573365"/>
    <w:rsid w:val="005737FC"/>
    <w:rsid w:val="0057383F"/>
    <w:rsid w:val="005738CF"/>
    <w:rsid w:val="00573DFC"/>
    <w:rsid w:val="00575142"/>
    <w:rsid w:val="0057539B"/>
    <w:rsid w:val="00575725"/>
    <w:rsid w:val="00575CDA"/>
    <w:rsid w:val="00575F00"/>
    <w:rsid w:val="00575FFF"/>
    <w:rsid w:val="00576257"/>
    <w:rsid w:val="0057685F"/>
    <w:rsid w:val="00577B69"/>
    <w:rsid w:val="0058007B"/>
    <w:rsid w:val="0058084A"/>
    <w:rsid w:val="00580DB6"/>
    <w:rsid w:val="005814E3"/>
    <w:rsid w:val="005816B0"/>
    <w:rsid w:val="00581ADB"/>
    <w:rsid w:val="00581CF5"/>
    <w:rsid w:val="0058208B"/>
    <w:rsid w:val="00583148"/>
    <w:rsid w:val="00583648"/>
    <w:rsid w:val="0058452E"/>
    <w:rsid w:val="0058472F"/>
    <w:rsid w:val="0058496F"/>
    <w:rsid w:val="00584A56"/>
    <w:rsid w:val="00584E6A"/>
    <w:rsid w:val="00585983"/>
    <w:rsid w:val="0058610B"/>
    <w:rsid w:val="0058652F"/>
    <w:rsid w:val="00586582"/>
    <w:rsid w:val="0058723D"/>
    <w:rsid w:val="0058739A"/>
    <w:rsid w:val="00587667"/>
    <w:rsid w:val="0058772A"/>
    <w:rsid w:val="00591121"/>
    <w:rsid w:val="005919C6"/>
    <w:rsid w:val="00591FE6"/>
    <w:rsid w:val="005924DC"/>
    <w:rsid w:val="00592A1C"/>
    <w:rsid w:val="0059350D"/>
    <w:rsid w:val="00593BBA"/>
    <w:rsid w:val="005945D5"/>
    <w:rsid w:val="00594D2A"/>
    <w:rsid w:val="0059517F"/>
    <w:rsid w:val="005951BD"/>
    <w:rsid w:val="005952B9"/>
    <w:rsid w:val="00595552"/>
    <w:rsid w:val="0059591F"/>
    <w:rsid w:val="005969EB"/>
    <w:rsid w:val="00596A9E"/>
    <w:rsid w:val="005978D3"/>
    <w:rsid w:val="00597A1C"/>
    <w:rsid w:val="00597B1F"/>
    <w:rsid w:val="00597CF2"/>
    <w:rsid w:val="00597D8E"/>
    <w:rsid w:val="005A00CE"/>
    <w:rsid w:val="005A01BF"/>
    <w:rsid w:val="005A0408"/>
    <w:rsid w:val="005A0928"/>
    <w:rsid w:val="005A0B62"/>
    <w:rsid w:val="005A0DF9"/>
    <w:rsid w:val="005A1188"/>
    <w:rsid w:val="005A12F4"/>
    <w:rsid w:val="005A1836"/>
    <w:rsid w:val="005A1C67"/>
    <w:rsid w:val="005A221D"/>
    <w:rsid w:val="005A2796"/>
    <w:rsid w:val="005A2B1B"/>
    <w:rsid w:val="005A2D1E"/>
    <w:rsid w:val="005A3765"/>
    <w:rsid w:val="005A397B"/>
    <w:rsid w:val="005A3F33"/>
    <w:rsid w:val="005A45C6"/>
    <w:rsid w:val="005A499E"/>
    <w:rsid w:val="005A4C9E"/>
    <w:rsid w:val="005A5549"/>
    <w:rsid w:val="005A5623"/>
    <w:rsid w:val="005A5D4C"/>
    <w:rsid w:val="005A60B6"/>
    <w:rsid w:val="005A656C"/>
    <w:rsid w:val="005A66B1"/>
    <w:rsid w:val="005A6ADD"/>
    <w:rsid w:val="005A6BF9"/>
    <w:rsid w:val="005A6EF7"/>
    <w:rsid w:val="005A72A8"/>
    <w:rsid w:val="005A751A"/>
    <w:rsid w:val="005A7861"/>
    <w:rsid w:val="005A7BD9"/>
    <w:rsid w:val="005A7E59"/>
    <w:rsid w:val="005B0365"/>
    <w:rsid w:val="005B0C31"/>
    <w:rsid w:val="005B163F"/>
    <w:rsid w:val="005B16B3"/>
    <w:rsid w:val="005B1718"/>
    <w:rsid w:val="005B1E63"/>
    <w:rsid w:val="005B2110"/>
    <w:rsid w:val="005B2FD5"/>
    <w:rsid w:val="005B3168"/>
    <w:rsid w:val="005B3297"/>
    <w:rsid w:val="005B3878"/>
    <w:rsid w:val="005B3BFA"/>
    <w:rsid w:val="005B3C83"/>
    <w:rsid w:val="005B3D06"/>
    <w:rsid w:val="005B447C"/>
    <w:rsid w:val="005B45DB"/>
    <w:rsid w:val="005B48F7"/>
    <w:rsid w:val="005B548F"/>
    <w:rsid w:val="005B55B8"/>
    <w:rsid w:val="005B57E5"/>
    <w:rsid w:val="005B59F2"/>
    <w:rsid w:val="005B5AE6"/>
    <w:rsid w:val="005B5E9E"/>
    <w:rsid w:val="005B6100"/>
    <w:rsid w:val="005B62AF"/>
    <w:rsid w:val="005B6693"/>
    <w:rsid w:val="005B68D7"/>
    <w:rsid w:val="005B7115"/>
    <w:rsid w:val="005B7691"/>
    <w:rsid w:val="005B77C4"/>
    <w:rsid w:val="005B7EB8"/>
    <w:rsid w:val="005B7F77"/>
    <w:rsid w:val="005C01C5"/>
    <w:rsid w:val="005C0CDC"/>
    <w:rsid w:val="005C0D86"/>
    <w:rsid w:val="005C1CA1"/>
    <w:rsid w:val="005C1D2D"/>
    <w:rsid w:val="005C2075"/>
    <w:rsid w:val="005C2513"/>
    <w:rsid w:val="005C2B17"/>
    <w:rsid w:val="005C2F76"/>
    <w:rsid w:val="005C36D3"/>
    <w:rsid w:val="005C4345"/>
    <w:rsid w:val="005C4FB2"/>
    <w:rsid w:val="005C53AB"/>
    <w:rsid w:val="005C5AF2"/>
    <w:rsid w:val="005C5BA8"/>
    <w:rsid w:val="005C5CF3"/>
    <w:rsid w:val="005C6431"/>
    <w:rsid w:val="005C6823"/>
    <w:rsid w:val="005C6A72"/>
    <w:rsid w:val="005C6EDC"/>
    <w:rsid w:val="005C7AF6"/>
    <w:rsid w:val="005D013C"/>
    <w:rsid w:val="005D01B8"/>
    <w:rsid w:val="005D036A"/>
    <w:rsid w:val="005D071D"/>
    <w:rsid w:val="005D0A82"/>
    <w:rsid w:val="005D0E86"/>
    <w:rsid w:val="005D165E"/>
    <w:rsid w:val="005D214B"/>
    <w:rsid w:val="005D2275"/>
    <w:rsid w:val="005D265D"/>
    <w:rsid w:val="005D2CF1"/>
    <w:rsid w:val="005D3100"/>
    <w:rsid w:val="005D3F3C"/>
    <w:rsid w:val="005D476F"/>
    <w:rsid w:val="005D4CF6"/>
    <w:rsid w:val="005D4F96"/>
    <w:rsid w:val="005D5E78"/>
    <w:rsid w:val="005D5FC5"/>
    <w:rsid w:val="005D6446"/>
    <w:rsid w:val="005D674A"/>
    <w:rsid w:val="005D7A93"/>
    <w:rsid w:val="005E001F"/>
    <w:rsid w:val="005E0327"/>
    <w:rsid w:val="005E0909"/>
    <w:rsid w:val="005E09CB"/>
    <w:rsid w:val="005E0A98"/>
    <w:rsid w:val="005E0ACC"/>
    <w:rsid w:val="005E0C27"/>
    <w:rsid w:val="005E0F8F"/>
    <w:rsid w:val="005E17BF"/>
    <w:rsid w:val="005E2627"/>
    <w:rsid w:val="005E2C7D"/>
    <w:rsid w:val="005E2DF9"/>
    <w:rsid w:val="005E3B8C"/>
    <w:rsid w:val="005E3E65"/>
    <w:rsid w:val="005E41B1"/>
    <w:rsid w:val="005E4704"/>
    <w:rsid w:val="005E590D"/>
    <w:rsid w:val="005E5B39"/>
    <w:rsid w:val="005E5C86"/>
    <w:rsid w:val="005E5E49"/>
    <w:rsid w:val="005E6412"/>
    <w:rsid w:val="005E6534"/>
    <w:rsid w:val="005E65D2"/>
    <w:rsid w:val="005E6608"/>
    <w:rsid w:val="005E668F"/>
    <w:rsid w:val="005E68A7"/>
    <w:rsid w:val="005E6D0E"/>
    <w:rsid w:val="005E72BB"/>
    <w:rsid w:val="005F0344"/>
    <w:rsid w:val="005F0BB6"/>
    <w:rsid w:val="005F11EF"/>
    <w:rsid w:val="005F258E"/>
    <w:rsid w:val="005F2836"/>
    <w:rsid w:val="005F2AAF"/>
    <w:rsid w:val="005F2B03"/>
    <w:rsid w:val="005F2BBB"/>
    <w:rsid w:val="005F2FC3"/>
    <w:rsid w:val="005F314B"/>
    <w:rsid w:val="005F3177"/>
    <w:rsid w:val="005F320E"/>
    <w:rsid w:val="005F3AB4"/>
    <w:rsid w:val="005F3F44"/>
    <w:rsid w:val="005F4327"/>
    <w:rsid w:val="005F44F4"/>
    <w:rsid w:val="005F4504"/>
    <w:rsid w:val="005F4C33"/>
    <w:rsid w:val="005F4C5F"/>
    <w:rsid w:val="005F4D70"/>
    <w:rsid w:val="005F4E33"/>
    <w:rsid w:val="005F5944"/>
    <w:rsid w:val="005F5B29"/>
    <w:rsid w:val="006006EA"/>
    <w:rsid w:val="00600756"/>
    <w:rsid w:val="0060088A"/>
    <w:rsid w:val="00601323"/>
    <w:rsid w:val="0060171D"/>
    <w:rsid w:val="00601814"/>
    <w:rsid w:val="006018DE"/>
    <w:rsid w:val="00601A0C"/>
    <w:rsid w:val="0060244D"/>
    <w:rsid w:val="0060260F"/>
    <w:rsid w:val="00602817"/>
    <w:rsid w:val="00602A93"/>
    <w:rsid w:val="00602FC6"/>
    <w:rsid w:val="00603615"/>
    <w:rsid w:val="006037E9"/>
    <w:rsid w:val="00603897"/>
    <w:rsid w:val="006038D3"/>
    <w:rsid w:val="006042AE"/>
    <w:rsid w:val="00604A16"/>
    <w:rsid w:val="00604CD6"/>
    <w:rsid w:val="00604CF9"/>
    <w:rsid w:val="00604DDC"/>
    <w:rsid w:val="00605065"/>
    <w:rsid w:val="0060509E"/>
    <w:rsid w:val="00605269"/>
    <w:rsid w:val="00605290"/>
    <w:rsid w:val="006062B9"/>
    <w:rsid w:val="00606743"/>
    <w:rsid w:val="00606AE5"/>
    <w:rsid w:val="006072DB"/>
    <w:rsid w:val="00607A82"/>
    <w:rsid w:val="00607B2C"/>
    <w:rsid w:val="00610236"/>
    <w:rsid w:val="006103F5"/>
    <w:rsid w:val="0061071A"/>
    <w:rsid w:val="006116AE"/>
    <w:rsid w:val="00611F31"/>
    <w:rsid w:val="00612FB2"/>
    <w:rsid w:val="0061342E"/>
    <w:rsid w:val="00613444"/>
    <w:rsid w:val="006138F5"/>
    <w:rsid w:val="00613AD9"/>
    <w:rsid w:val="00613B45"/>
    <w:rsid w:val="0061406B"/>
    <w:rsid w:val="006144A9"/>
    <w:rsid w:val="00614C27"/>
    <w:rsid w:val="00614FB5"/>
    <w:rsid w:val="006152E8"/>
    <w:rsid w:val="00615736"/>
    <w:rsid w:val="0061576C"/>
    <w:rsid w:val="00615812"/>
    <w:rsid w:val="006161A7"/>
    <w:rsid w:val="00616A8A"/>
    <w:rsid w:val="00616B96"/>
    <w:rsid w:val="00617089"/>
    <w:rsid w:val="00620606"/>
    <w:rsid w:val="0062089E"/>
    <w:rsid w:val="0062096D"/>
    <w:rsid w:val="00621034"/>
    <w:rsid w:val="00621982"/>
    <w:rsid w:val="00621E11"/>
    <w:rsid w:val="00622162"/>
    <w:rsid w:val="00622373"/>
    <w:rsid w:val="006225FF"/>
    <w:rsid w:val="00622CC9"/>
    <w:rsid w:val="00623991"/>
    <w:rsid w:val="00623ED7"/>
    <w:rsid w:val="00623FC0"/>
    <w:rsid w:val="00624248"/>
    <w:rsid w:val="0062437B"/>
    <w:rsid w:val="006248BD"/>
    <w:rsid w:val="00624C20"/>
    <w:rsid w:val="00624D0C"/>
    <w:rsid w:val="00624E26"/>
    <w:rsid w:val="00625690"/>
    <w:rsid w:val="00626635"/>
    <w:rsid w:val="006267B5"/>
    <w:rsid w:val="00626A57"/>
    <w:rsid w:val="00627760"/>
    <w:rsid w:val="00627AA8"/>
    <w:rsid w:val="00627E4C"/>
    <w:rsid w:val="00631A17"/>
    <w:rsid w:val="00631E1D"/>
    <w:rsid w:val="00631EA7"/>
    <w:rsid w:val="0063276E"/>
    <w:rsid w:val="006328C1"/>
    <w:rsid w:val="00632973"/>
    <w:rsid w:val="00633164"/>
    <w:rsid w:val="006339BD"/>
    <w:rsid w:val="00633E6F"/>
    <w:rsid w:val="006343EE"/>
    <w:rsid w:val="006346CA"/>
    <w:rsid w:val="00635285"/>
    <w:rsid w:val="006354A0"/>
    <w:rsid w:val="00635D74"/>
    <w:rsid w:val="00636279"/>
    <w:rsid w:val="0063714C"/>
    <w:rsid w:val="006377AE"/>
    <w:rsid w:val="0064025A"/>
    <w:rsid w:val="006405B6"/>
    <w:rsid w:val="00640F16"/>
    <w:rsid w:val="00640F7E"/>
    <w:rsid w:val="0064271F"/>
    <w:rsid w:val="00642A75"/>
    <w:rsid w:val="00642B46"/>
    <w:rsid w:val="00642F2D"/>
    <w:rsid w:val="00643471"/>
    <w:rsid w:val="006434E4"/>
    <w:rsid w:val="006435B5"/>
    <w:rsid w:val="00643993"/>
    <w:rsid w:val="00643DF2"/>
    <w:rsid w:val="00644028"/>
    <w:rsid w:val="00644AD4"/>
    <w:rsid w:val="006452FD"/>
    <w:rsid w:val="006456F4"/>
    <w:rsid w:val="00645A67"/>
    <w:rsid w:val="00645E09"/>
    <w:rsid w:val="00646088"/>
    <w:rsid w:val="006461E2"/>
    <w:rsid w:val="00646497"/>
    <w:rsid w:val="0064658F"/>
    <w:rsid w:val="006465B6"/>
    <w:rsid w:val="0064713E"/>
    <w:rsid w:val="00647298"/>
    <w:rsid w:val="00647663"/>
    <w:rsid w:val="00647A1A"/>
    <w:rsid w:val="00650146"/>
    <w:rsid w:val="006502C3"/>
    <w:rsid w:val="00650460"/>
    <w:rsid w:val="006506AE"/>
    <w:rsid w:val="00650787"/>
    <w:rsid w:val="00650888"/>
    <w:rsid w:val="00650DD2"/>
    <w:rsid w:val="00650FA9"/>
    <w:rsid w:val="006510FA"/>
    <w:rsid w:val="0065124E"/>
    <w:rsid w:val="00651348"/>
    <w:rsid w:val="00651AF7"/>
    <w:rsid w:val="00652103"/>
    <w:rsid w:val="00652413"/>
    <w:rsid w:val="00652832"/>
    <w:rsid w:val="00653346"/>
    <w:rsid w:val="0065344A"/>
    <w:rsid w:val="00653EC8"/>
    <w:rsid w:val="00653F45"/>
    <w:rsid w:val="00654466"/>
    <w:rsid w:val="00654D92"/>
    <w:rsid w:val="00655619"/>
    <w:rsid w:val="00655A18"/>
    <w:rsid w:val="00656237"/>
    <w:rsid w:val="006565B7"/>
    <w:rsid w:val="006565F7"/>
    <w:rsid w:val="00656A2C"/>
    <w:rsid w:val="00656AC2"/>
    <w:rsid w:val="00656C6E"/>
    <w:rsid w:val="00656F5D"/>
    <w:rsid w:val="00657B65"/>
    <w:rsid w:val="00657BE8"/>
    <w:rsid w:val="0066011E"/>
    <w:rsid w:val="00660135"/>
    <w:rsid w:val="006601A4"/>
    <w:rsid w:val="0066168D"/>
    <w:rsid w:val="00661E30"/>
    <w:rsid w:val="00662107"/>
    <w:rsid w:val="006621A5"/>
    <w:rsid w:val="0066290A"/>
    <w:rsid w:val="00662D7D"/>
    <w:rsid w:val="00663173"/>
    <w:rsid w:val="00664276"/>
    <w:rsid w:val="0066495C"/>
    <w:rsid w:val="00664DED"/>
    <w:rsid w:val="00664E54"/>
    <w:rsid w:val="0066515C"/>
    <w:rsid w:val="00665737"/>
    <w:rsid w:val="00665FF2"/>
    <w:rsid w:val="00666577"/>
    <w:rsid w:val="0066691F"/>
    <w:rsid w:val="00666BD6"/>
    <w:rsid w:val="00667006"/>
    <w:rsid w:val="0066746A"/>
    <w:rsid w:val="006677E1"/>
    <w:rsid w:val="00667853"/>
    <w:rsid w:val="00667B44"/>
    <w:rsid w:val="00667CDC"/>
    <w:rsid w:val="0067009E"/>
    <w:rsid w:val="00670740"/>
    <w:rsid w:val="00670857"/>
    <w:rsid w:val="00670DE7"/>
    <w:rsid w:val="00670E41"/>
    <w:rsid w:val="0067141D"/>
    <w:rsid w:val="00671485"/>
    <w:rsid w:val="00671A01"/>
    <w:rsid w:val="00671E22"/>
    <w:rsid w:val="006724A7"/>
    <w:rsid w:val="00672501"/>
    <w:rsid w:val="00672974"/>
    <w:rsid w:val="00672E9B"/>
    <w:rsid w:val="00672EA0"/>
    <w:rsid w:val="006739C6"/>
    <w:rsid w:val="00673B18"/>
    <w:rsid w:val="0067443D"/>
    <w:rsid w:val="0067471C"/>
    <w:rsid w:val="0067557A"/>
    <w:rsid w:val="00675C22"/>
    <w:rsid w:val="00675EA6"/>
    <w:rsid w:val="00676345"/>
    <w:rsid w:val="006765DE"/>
    <w:rsid w:val="006766F7"/>
    <w:rsid w:val="00676D34"/>
    <w:rsid w:val="00676E17"/>
    <w:rsid w:val="0067754F"/>
    <w:rsid w:val="006778C8"/>
    <w:rsid w:val="00677A6F"/>
    <w:rsid w:val="00677D5E"/>
    <w:rsid w:val="00677FFC"/>
    <w:rsid w:val="00680481"/>
    <w:rsid w:val="006806CB"/>
    <w:rsid w:val="00680F37"/>
    <w:rsid w:val="006811FF"/>
    <w:rsid w:val="006819FE"/>
    <w:rsid w:val="00681AF8"/>
    <w:rsid w:val="00681C5F"/>
    <w:rsid w:val="00681DCA"/>
    <w:rsid w:val="00682094"/>
    <w:rsid w:val="00682115"/>
    <w:rsid w:val="0068217C"/>
    <w:rsid w:val="0068251F"/>
    <w:rsid w:val="0068265D"/>
    <w:rsid w:val="0068293A"/>
    <w:rsid w:val="006832D3"/>
    <w:rsid w:val="006836FB"/>
    <w:rsid w:val="00683F0C"/>
    <w:rsid w:val="00685107"/>
    <w:rsid w:val="00685567"/>
    <w:rsid w:val="006859F2"/>
    <w:rsid w:val="0068617D"/>
    <w:rsid w:val="006862AD"/>
    <w:rsid w:val="00686658"/>
    <w:rsid w:val="006871B0"/>
    <w:rsid w:val="0068745D"/>
    <w:rsid w:val="00687534"/>
    <w:rsid w:val="006878B3"/>
    <w:rsid w:val="00687BE2"/>
    <w:rsid w:val="0069061E"/>
    <w:rsid w:val="0069062D"/>
    <w:rsid w:val="006908BB"/>
    <w:rsid w:val="006911D8"/>
    <w:rsid w:val="00691736"/>
    <w:rsid w:val="00691891"/>
    <w:rsid w:val="00691DDF"/>
    <w:rsid w:val="00691EB6"/>
    <w:rsid w:val="00691F6C"/>
    <w:rsid w:val="006922C9"/>
    <w:rsid w:val="006926A0"/>
    <w:rsid w:val="00692F31"/>
    <w:rsid w:val="00693CDA"/>
    <w:rsid w:val="0069440C"/>
    <w:rsid w:val="006948C1"/>
    <w:rsid w:val="0069491B"/>
    <w:rsid w:val="00694ADA"/>
    <w:rsid w:val="00695766"/>
    <w:rsid w:val="00695D8A"/>
    <w:rsid w:val="00696EE9"/>
    <w:rsid w:val="006977B0"/>
    <w:rsid w:val="006A0250"/>
    <w:rsid w:val="006A05C5"/>
    <w:rsid w:val="006A06E4"/>
    <w:rsid w:val="006A070C"/>
    <w:rsid w:val="006A0A5F"/>
    <w:rsid w:val="006A0C2B"/>
    <w:rsid w:val="006A0C31"/>
    <w:rsid w:val="006A0E51"/>
    <w:rsid w:val="006A2145"/>
    <w:rsid w:val="006A243F"/>
    <w:rsid w:val="006A29C4"/>
    <w:rsid w:val="006A2B0C"/>
    <w:rsid w:val="006A3234"/>
    <w:rsid w:val="006A34C5"/>
    <w:rsid w:val="006A3A09"/>
    <w:rsid w:val="006A3ECC"/>
    <w:rsid w:val="006A44D5"/>
    <w:rsid w:val="006A4A78"/>
    <w:rsid w:val="006A5157"/>
    <w:rsid w:val="006A52DE"/>
    <w:rsid w:val="006A5773"/>
    <w:rsid w:val="006A5B30"/>
    <w:rsid w:val="006A5C50"/>
    <w:rsid w:val="006A6665"/>
    <w:rsid w:val="006A6C2A"/>
    <w:rsid w:val="006A6F52"/>
    <w:rsid w:val="006A72A1"/>
    <w:rsid w:val="006A77A5"/>
    <w:rsid w:val="006A77F1"/>
    <w:rsid w:val="006B014C"/>
    <w:rsid w:val="006B08A8"/>
    <w:rsid w:val="006B0F19"/>
    <w:rsid w:val="006B0FE3"/>
    <w:rsid w:val="006B1A99"/>
    <w:rsid w:val="006B1C7D"/>
    <w:rsid w:val="006B2199"/>
    <w:rsid w:val="006B33F8"/>
    <w:rsid w:val="006B3403"/>
    <w:rsid w:val="006B3CA5"/>
    <w:rsid w:val="006B4930"/>
    <w:rsid w:val="006B49C1"/>
    <w:rsid w:val="006B4BD9"/>
    <w:rsid w:val="006B5499"/>
    <w:rsid w:val="006B58E1"/>
    <w:rsid w:val="006B5A2B"/>
    <w:rsid w:val="006B631D"/>
    <w:rsid w:val="006B6683"/>
    <w:rsid w:val="006B6CAF"/>
    <w:rsid w:val="006B71FA"/>
    <w:rsid w:val="006C0177"/>
    <w:rsid w:val="006C01EA"/>
    <w:rsid w:val="006C03E4"/>
    <w:rsid w:val="006C0A19"/>
    <w:rsid w:val="006C0A3C"/>
    <w:rsid w:val="006C0B4D"/>
    <w:rsid w:val="006C0EDA"/>
    <w:rsid w:val="006C16CB"/>
    <w:rsid w:val="006C17FA"/>
    <w:rsid w:val="006C21DD"/>
    <w:rsid w:val="006C2C62"/>
    <w:rsid w:val="006C2D0C"/>
    <w:rsid w:val="006C2F21"/>
    <w:rsid w:val="006C304B"/>
    <w:rsid w:val="006C34A0"/>
    <w:rsid w:val="006C3A51"/>
    <w:rsid w:val="006C3C4F"/>
    <w:rsid w:val="006C3FE8"/>
    <w:rsid w:val="006C4249"/>
    <w:rsid w:val="006C4331"/>
    <w:rsid w:val="006C477E"/>
    <w:rsid w:val="006C4A9D"/>
    <w:rsid w:val="006C4B73"/>
    <w:rsid w:val="006C5199"/>
    <w:rsid w:val="006C51A6"/>
    <w:rsid w:val="006C54AF"/>
    <w:rsid w:val="006C57F5"/>
    <w:rsid w:val="006C5B60"/>
    <w:rsid w:val="006C5C8D"/>
    <w:rsid w:val="006C5CCD"/>
    <w:rsid w:val="006C61B7"/>
    <w:rsid w:val="006C67CF"/>
    <w:rsid w:val="006C691B"/>
    <w:rsid w:val="006C6D40"/>
    <w:rsid w:val="006C6D45"/>
    <w:rsid w:val="006C6EF4"/>
    <w:rsid w:val="006C7356"/>
    <w:rsid w:val="006C790B"/>
    <w:rsid w:val="006D0259"/>
    <w:rsid w:val="006D0EC1"/>
    <w:rsid w:val="006D104F"/>
    <w:rsid w:val="006D1295"/>
    <w:rsid w:val="006D1DC6"/>
    <w:rsid w:val="006D225F"/>
    <w:rsid w:val="006D26AA"/>
    <w:rsid w:val="006D3BA5"/>
    <w:rsid w:val="006D3D5D"/>
    <w:rsid w:val="006D4046"/>
    <w:rsid w:val="006D40BF"/>
    <w:rsid w:val="006D49B5"/>
    <w:rsid w:val="006D4C35"/>
    <w:rsid w:val="006D50E4"/>
    <w:rsid w:val="006D532A"/>
    <w:rsid w:val="006D544D"/>
    <w:rsid w:val="006D5606"/>
    <w:rsid w:val="006D5B9C"/>
    <w:rsid w:val="006D619B"/>
    <w:rsid w:val="006D64C2"/>
    <w:rsid w:val="006D6951"/>
    <w:rsid w:val="006D6DCF"/>
    <w:rsid w:val="006D6EB0"/>
    <w:rsid w:val="006D7341"/>
    <w:rsid w:val="006E03C7"/>
    <w:rsid w:val="006E069B"/>
    <w:rsid w:val="006E06D1"/>
    <w:rsid w:val="006E0755"/>
    <w:rsid w:val="006E09CC"/>
    <w:rsid w:val="006E0A50"/>
    <w:rsid w:val="006E0BD4"/>
    <w:rsid w:val="006E134A"/>
    <w:rsid w:val="006E13F2"/>
    <w:rsid w:val="006E1422"/>
    <w:rsid w:val="006E161F"/>
    <w:rsid w:val="006E1663"/>
    <w:rsid w:val="006E20AA"/>
    <w:rsid w:val="006E246B"/>
    <w:rsid w:val="006E282A"/>
    <w:rsid w:val="006E29B8"/>
    <w:rsid w:val="006E2BEF"/>
    <w:rsid w:val="006E2FFB"/>
    <w:rsid w:val="006E31DF"/>
    <w:rsid w:val="006E368A"/>
    <w:rsid w:val="006E3788"/>
    <w:rsid w:val="006E396F"/>
    <w:rsid w:val="006E4084"/>
    <w:rsid w:val="006E4C52"/>
    <w:rsid w:val="006E4CEE"/>
    <w:rsid w:val="006E4D80"/>
    <w:rsid w:val="006E52C6"/>
    <w:rsid w:val="006E5749"/>
    <w:rsid w:val="006E5CFC"/>
    <w:rsid w:val="006E5ECC"/>
    <w:rsid w:val="006E64C3"/>
    <w:rsid w:val="006E656A"/>
    <w:rsid w:val="006E685E"/>
    <w:rsid w:val="006E6BA9"/>
    <w:rsid w:val="006E6C29"/>
    <w:rsid w:val="006E71BB"/>
    <w:rsid w:val="006E74A4"/>
    <w:rsid w:val="006E7B24"/>
    <w:rsid w:val="006E7B60"/>
    <w:rsid w:val="006E7F69"/>
    <w:rsid w:val="006F022C"/>
    <w:rsid w:val="006F0320"/>
    <w:rsid w:val="006F034E"/>
    <w:rsid w:val="006F0C7D"/>
    <w:rsid w:val="006F1A60"/>
    <w:rsid w:val="006F2076"/>
    <w:rsid w:val="006F257F"/>
    <w:rsid w:val="006F31C2"/>
    <w:rsid w:val="006F31D7"/>
    <w:rsid w:val="006F3729"/>
    <w:rsid w:val="006F3A44"/>
    <w:rsid w:val="006F3C72"/>
    <w:rsid w:val="006F3D6E"/>
    <w:rsid w:val="006F3EF0"/>
    <w:rsid w:val="006F4178"/>
    <w:rsid w:val="006F4AD1"/>
    <w:rsid w:val="006F5062"/>
    <w:rsid w:val="006F5907"/>
    <w:rsid w:val="006F59C8"/>
    <w:rsid w:val="006F5BFB"/>
    <w:rsid w:val="006F5D9A"/>
    <w:rsid w:val="006F6144"/>
    <w:rsid w:val="006F6562"/>
    <w:rsid w:val="006F660F"/>
    <w:rsid w:val="006F686E"/>
    <w:rsid w:val="006F6E5B"/>
    <w:rsid w:val="006F6EE1"/>
    <w:rsid w:val="006F72E4"/>
    <w:rsid w:val="006F7A36"/>
    <w:rsid w:val="0070092F"/>
    <w:rsid w:val="00700D85"/>
    <w:rsid w:val="007023D5"/>
    <w:rsid w:val="0070281B"/>
    <w:rsid w:val="007028B9"/>
    <w:rsid w:val="0070293C"/>
    <w:rsid w:val="00703924"/>
    <w:rsid w:val="00703A31"/>
    <w:rsid w:val="00703F5F"/>
    <w:rsid w:val="00704E89"/>
    <w:rsid w:val="0070543E"/>
    <w:rsid w:val="00705796"/>
    <w:rsid w:val="00705BC5"/>
    <w:rsid w:val="00705C7A"/>
    <w:rsid w:val="00706190"/>
    <w:rsid w:val="007067C4"/>
    <w:rsid w:val="00707990"/>
    <w:rsid w:val="00707AB2"/>
    <w:rsid w:val="00710D46"/>
    <w:rsid w:val="00711282"/>
    <w:rsid w:val="00711284"/>
    <w:rsid w:val="00711CFA"/>
    <w:rsid w:val="00711EBB"/>
    <w:rsid w:val="0071210D"/>
    <w:rsid w:val="007123A0"/>
    <w:rsid w:val="0071298D"/>
    <w:rsid w:val="00712ED7"/>
    <w:rsid w:val="007136F1"/>
    <w:rsid w:val="00713706"/>
    <w:rsid w:val="00714C19"/>
    <w:rsid w:val="00714D8B"/>
    <w:rsid w:val="007150C7"/>
    <w:rsid w:val="007150EC"/>
    <w:rsid w:val="007151AC"/>
    <w:rsid w:val="007153F1"/>
    <w:rsid w:val="007153FC"/>
    <w:rsid w:val="007155AA"/>
    <w:rsid w:val="007159B8"/>
    <w:rsid w:val="00715F7F"/>
    <w:rsid w:val="007160D1"/>
    <w:rsid w:val="00716914"/>
    <w:rsid w:val="00716B69"/>
    <w:rsid w:val="00716CE1"/>
    <w:rsid w:val="0071728D"/>
    <w:rsid w:val="00717601"/>
    <w:rsid w:val="00717784"/>
    <w:rsid w:val="00717856"/>
    <w:rsid w:val="007179A4"/>
    <w:rsid w:val="00717A9B"/>
    <w:rsid w:val="00717B00"/>
    <w:rsid w:val="007201F2"/>
    <w:rsid w:val="00720346"/>
    <w:rsid w:val="00720544"/>
    <w:rsid w:val="00720E42"/>
    <w:rsid w:val="00721058"/>
    <w:rsid w:val="00721107"/>
    <w:rsid w:val="0072196C"/>
    <w:rsid w:val="00721E74"/>
    <w:rsid w:val="00722926"/>
    <w:rsid w:val="0072297F"/>
    <w:rsid w:val="007236D9"/>
    <w:rsid w:val="007237E2"/>
    <w:rsid w:val="00723C9D"/>
    <w:rsid w:val="00724268"/>
    <w:rsid w:val="007243FD"/>
    <w:rsid w:val="00724B99"/>
    <w:rsid w:val="00724C48"/>
    <w:rsid w:val="00725A8F"/>
    <w:rsid w:val="00725D04"/>
    <w:rsid w:val="00725D1D"/>
    <w:rsid w:val="00726737"/>
    <w:rsid w:val="00726A4C"/>
    <w:rsid w:val="00726C08"/>
    <w:rsid w:val="00726CD4"/>
    <w:rsid w:val="00726D4A"/>
    <w:rsid w:val="0072726B"/>
    <w:rsid w:val="00727836"/>
    <w:rsid w:val="0073056D"/>
    <w:rsid w:val="00730CAD"/>
    <w:rsid w:val="00731436"/>
    <w:rsid w:val="00731A82"/>
    <w:rsid w:val="00731B71"/>
    <w:rsid w:val="00732116"/>
    <w:rsid w:val="00732268"/>
    <w:rsid w:val="007338B0"/>
    <w:rsid w:val="00733F8C"/>
    <w:rsid w:val="0073421F"/>
    <w:rsid w:val="007345F8"/>
    <w:rsid w:val="007348B0"/>
    <w:rsid w:val="00734AEA"/>
    <w:rsid w:val="00734E2A"/>
    <w:rsid w:val="00734F0A"/>
    <w:rsid w:val="007353AE"/>
    <w:rsid w:val="007354FC"/>
    <w:rsid w:val="007356DF"/>
    <w:rsid w:val="00735915"/>
    <w:rsid w:val="00735EEB"/>
    <w:rsid w:val="00735F42"/>
    <w:rsid w:val="00736046"/>
    <w:rsid w:val="0073625A"/>
    <w:rsid w:val="0073625F"/>
    <w:rsid w:val="00736B68"/>
    <w:rsid w:val="00736BC2"/>
    <w:rsid w:val="00736D38"/>
    <w:rsid w:val="00737D7F"/>
    <w:rsid w:val="00737EA0"/>
    <w:rsid w:val="007407B8"/>
    <w:rsid w:val="007409AB"/>
    <w:rsid w:val="00740C58"/>
    <w:rsid w:val="0074189B"/>
    <w:rsid w:val="00741B88"/>
    <w:rsid w:val="007436DE"/>
    <w:rsid w:val="00743FF1"/>
    <w:rsid w:val="007440EE"/>
    <w:rsid w:val="00744488"/>
    <w:rsid w:val="007445F5"/>
    <w:rsid w:val="007448D4"/>
    <w:rsid w:val="007448F1"/>
    <w:rsid w:val="00746A6B"/>
    <w:rsid w:val="00746C75"/>
    <w:rsid w:val="007472DF"/>
    <w:rsid w:val="00747C00"/>
    <w:rsid w:val="00747DC4"/>
    <w:rsid w:val="007500AF"/>
    <w:rsid w:val="0075032A"/>
    <w:rsid w:val="00750542"/>
    <w:rsid w:val="00750655"/>
    <w:rsid w:val="00750F7C"/>
    <w:rsid w:val="0075118E"/>
    <w:rsid w:val="007511B3"/>
    <w:rsid w:val="0075142C"/>
    <w:rsid w:val="007514FA"/>
    <w:rsid w:val="0075199F"/>
    <w:rsid w:val="00751ACD"/>
    <w:rsid w:val="0075233F"/>
    <w:rsid w:val="007527CC"/>
    <w:rsid w:val="00752F58"/>
    <w:rsid w:val="00752FF6"/>
    <w:rsid w:val="007538CB"/>
    <w:rsid w:val="0075398A"/>
    <w:rsid w:val="00753F97"/>
    <w:rsid w:val="007554BF"/>
    <w:rsid w:val="007556C6"/>
    <w:rsid w:val="00756626"/>
    <w:rsid w:val="00756DD3"/>
    <w:rsid w:val="007571E6"/>
    <w:rsid w:val="00757262"/>
    <w:rsid w:val="0075740C"/>
    <w:rsid w:val="0075760B"/>
    <w:rsid w:val="007578E8"/>
    <w:rsid w:val="007579DA"/>
    <w:rsid w:val="00757A3E"/>
    <w:rsid w:val="007607CB"/>
    <w:rsid w:val="0076081C"/>
    <w:rsid w:val="00760AE8"/>
    <w:rsid w:val="00760BEF"/>
    <w:rsid w:val="00760E2A"/>
    <w:rsid w:val="00761D4E"/>
    <w:rsid w:val="00762284"/>
    <w:rsid w:val="0076228B"/>
    <w:rsid w:val="007622A7"/>
    <w:rsid w:val="007625A2"/>
    <w:rsid w:val="007625F9"/>
    <w:rsid w:val="007631A1"/>
    <w:rsid w:val="0076367D"/>
    <w:rsid w:val="007636DB"/>
    <w:rsid w:val="00763C84"/>
    <w:rsid w:val="00763DE2"/>
    <w:rsid w:val="00763E79"/>
    <w:rsid w:val="00764557"/>
    <w:rsid w:val="00764960"/>
    <w:rsid w:val="00765115"/>
    <w:rsid w:val="0076521C"/>
    <w:rsid w:val="00765553"/>
    <w:rsid w:val="0076559B"/>
    <w:rsid w:val="007657CA"/>
    <w:rsid w:val="007666CA"/>
    <w:rsid w:val="0076682D"/>
    <w:rsid w:val="0076697E"/>
    <w:rsid w:val="007670F2"/>
    <w:rsid w:val="0076734E"/>
    <w:rsid w:val="00767C5E"/>
    <w:rsid w:val="00767D29"/>
    <w:rsid w:val="00770C38"/>
    <w:rsid w:val="00770DAE"/>
    <w:rsid w:val="007716FA"/>
    <w:rsid w:val="007718EA"/>
    <w:rsid w:val="00771BBB"/>
    <w:rsid w:val="00771BC7"/>
    <w:rsid w:val="007722AE"/>
    <w:rsid w:val="00772830"/>
    <w:rsid w:val="00772CD9"/>
    <w:rsid w:val="00772F23"/>
    <w:rsid w:val="007730A3"/>
    <w:rsid w:val="0077316E"/>
    <w:rsid w:val="00773248"/>
    <w:rsid w:val="00773FFB"/>
    <w:rsid w:val="00774208"/>
    <w:rsid w:val="007743E5"/>
    <w:rsid w:val="00775A7C"/>
    <w:rsid w:val="00775B75"/>
    <w:rsid w:val="0077602E"/>
    <w:rsid w:val="00776785"/>
    <w:rsid w:val="00776A9A"/>
    <w:rsid w:val="007770F1"/>
    <w:rsid w:val="0077726B"/>
    <w:rsid w:val="007772A5"/>
    <w:rsid w:val="00777697"/>
    <w:rsid w:val="007805A1"/>
    <w:rsid w:val="00780634"/>
    <w:rsid w:val="007815A0"/>
    <w:rsid w:val="0078268D"/>
    <w:rsid w:val="00782DE7"/>
    <w:rsid w:val="00783348"/>
    <w:rsid w:val="00783807"/>
    <w:rsid w:val="0078492D"/>
    <w:rsid w:val="00785994"/>
    <w:rsid w:val="007859C3"/>
    <w:rsid w:val="00785A75"/>
    <w:rsid w:val="00785CB1"/>
    <w:rsid w:val="00785D53"/>
    <w:rsid w:val="0078633D"/>
    <w:rsid w:val="007864C2"/>
    <w:rsid w:val="00786515"/>
    <w:rsid w:val="00786575"/>
    <w:rsid w:val="00786E07"/>
    <w:rsid w:val="00786E10"/>
    <w:rsid w:val="007873CF"/>
    <w:rsid w:val="00787C4B"/>
    <w:rsid w:val="00787CF1"/>
    <w:rsid w:val="0079002F"/>
    <w:rsid w:val="0079087E"/>
    <w:rsid w:val="00790D4C"/>
    <w:rsid w:val="00790E39"/>
    <w:rsid w:val="00791539"/>
    <w:rsid w:val="00791ACC"/>
    <w:rsid w:val="00791B5C"/>
    <w:rsid w:val="00791F36"/>
    <w:rsid w:val="00791F88"/>
    <w:rsid w:val="00792489"/>
    <w:rsid w:val="0079294C"/>
    <w:rsid w:val="0079392A"/>
    <w:rsid w:val="00793CC8"/>
    <w:rsid w:val="007940A3"/>
    <w:rsid w:val="007942CD"/>
    <w:rsid w:val="007946A4"/>
    <w:rsid w:val="00795291"/>
    <w:rsid w:val="007960C4"/>
    <w:rsid w:val="00796155"/>
    <w:rsid w:val="0079658E"/>
    <w:rsid w:val="007966CC"/>
    <w:rsid w:val="007966E7"/>
    <w:rsid w:val="00796A1A"/>
    <w:rsid w:val="00796C3F"/>
    <w:rsid w:val="00796CCB"/>
    <w:rsid w:val="00797191"/>
    <w:rsid w:val="0079754B"/>
    <w:rsid w:val="00797656"/>
    <w:rsid w:val="0079774B"/>
    <w:rsid w:val="00797DF6"/>
    <w:rsid w:val="00797EF8"/>
    <w:rsid w:val="00797F97"/>
    <w:rsid w:val="007A0304"/>
    <w:rsid w:val="007A0320"/>
    <w:rsid w:val="007A0C43"/>
    <w:rsid w:val="007A13A7"/>
    <w:rsid w:val="007A195C"/>
    <w:rsid w:val="007A1EE0"/>
    <w:rsid w:val="007A2164"/>
    <w:rsid w:val="007A27DD"/>
    <w:rsid w:val="007A284C"/>
    <w:rsid w:val="007A2872"/>
    <w:rsid w:val="007A29ED"/>
    <w:rsid w:val="007A2B22"/>
    <w:rsid w:val="007A2C05"/>
    <w:rsid w:val="007A2C3C"/>
    <w:rsid w:val="007A2C5E"/>
    <w:rsid w:val="007A31DB"/>
    <w:rsid w:val="007A39AF"/>
    <w:rsid w:val="007A3B56"/>
    <w:rsid w:val="007A3E63"/>
    <w:rsid w:val="007A3EBB"/>
    <w:rsid w:val="007A406A"/>
    <w:rsid w:val="007A453A"/>
    <w:rsid w:val="007A458C"/>
    <w:rsid w:val="007A47DC"/>
    <w:rsid w:val="007A4B6D"/>
    <w:rsid w:val="007A4BD9"/>
    <w:rsid w:val="007A538E"/>
    <w:rsid w:val="007A5752"/>
    <w:rsid w:val="007A5AA9"/>
    <w:rsid w:val="007A5FDE"/>
    <w:rsid w:val="007A6E36"/>
    <w:rsid w:val="007A709D"/>
    <w:rsid w:val="007A724D"/>
    <w:rsid w:val="007B01B7"/>
    <w:rsid w:val="007B0244"/>
    <w:rsid w:val="007B0733"/>
    <w:rsid w:val="007B0A36"/>
    <w:rsid w:val="007B1776"/>
    <w:rsid w:val="007B239A"/>
    <w:rsid w:val="007B2850"/>
    <w:rsid w:val="007B299D"/>
    <w:rsid w:val="007B376E"/>
    <w:rsid w:val="007B3C67"/>
    <w:rsid w:val="007B3F6C"/>
    <w:rsid w:val="007B4F3E"/>
    <w:rsid w:val="007B4F5F"/>
    <w:rsid w:val="007B4F82"/>
    <w:rsid w:val="007B5400"/>
    <w:rsid w:val="007B6EE4"/>
    <w:rsid w:val="007B7E52"/>
    <w:rsid w:val="007C0AA0"/>
    <w:rsid w:val="007C0BAA"/>
    <w:rsid w:val="007C0F9E"/>
    <w:rsid w:val="007C1220"/>
    <w:rsid w:val="007C13BD"/>
    <w:rsid w:val="007C157B"/>
    <w:rsid w:val="007C221F"/>
    <w:rsid w:val="007C270C"/>
    <w:rsid w:val="007C2B60"/>
    <w:rsid w:val="007C2E43"/>
    <w:rsid w:val="007C30B1"/>
    <w:rsid w:val="007C3198"/>
    <w:rsid w:val="007C3288"/>
    <w:rsid w:val="007C32A8"/>
    <w:rsid w:val="007C333D"/>
    <w:rsid w:val="007C336A"/>
    <w:rsid w:val="007C3B9A"/>
    <w:rsid w:val="007C3F47"/>
    <w:rsid w:val="007C4B15"/>
    <w:rsid w:val="007C4BD8"/>
    <w:rsid w:val="007C5549"/>
    <w:rsid w:val="007C55A6"/>
    <w:rsid w:val="007C57B8"/>
    <w:rsid w:val="007C590F"/>
    <w:rsid w:val="007C5E26"/>
    <w:rsid w:val="007C629B"/>
    <w:rsid w:val="007C6DF8"/>
    <w:rsid w:val="007C75A2"/>
    <w:rsid w:val="007C7E7C"/>
    <w:rsid w:val="007D0019"/>
    <w:rsid w:val="007D036A"/>
    <w:rsid w:val="007D0553"/>
    <w:rsid w:val="007D0CF5"/>
    <w:rsid w:val="007D0FE6"/>
    <w:rsid w:val="007D1668"/>
    <w:rsid w:val="007D1B77"/>
    <w:rsid w:val="007D1C6C"/>
    <w:rsid w:val="007D1D98"/>
    <w:rsid w:val="007D1DF0"/>
    <w:rsid w:val="007D3AF9"/>
    <w:rsid w:val="007D40A8"/>
    <w:rsid w:val="007D415F"/>
    <w:rsid w:val="007D46B4"/>
    <w:rsid w:val="007D46C0"/>
    <w:rsid w:val="007D46E1"/>
    <w:rsid w:val="007D4EED"/>
    <w:rsid w:val="007D513F"/>
    <w:rsid w:val="007D51EE"/>
    <w:rsid w:val="007D5A81"/>
    <w:rsid w:val="007D5A87"/>
    <w:rsid w:val="007D5D09"/>
    <w:rsid w:val="007D5E8F"/>
    <w:rsid w:val="007D6343"/>
    <w:rsid w:val="007D6AC2"/>
    <w:rsid w:val="007D6F95"/>
    <w:rsid w:val="007D7188"/>
    <w:rsid w:val="007D7BE3"/>
    <w:rsid w:val="007D7F1C"/>
    <w:rsid w:val="007E0242"/>
    <w:rsid w:val="007E040A"/>
    <w:rsid w:val="007E0428"/>
    <w:rsid w:val="007E1F4C"/>
    <w:rsid w:val="007E203C"/>
    <w:rsid w:val="007E2063"/>
    <w:rsid w:val="007E23EB"/>
    <w:rsid w:val="007E26A7"/>
    <w:rsid w:val="007E282C"/>
    <w:rsid w:val="007E28AF"/>
    <w:rsid w:val="007E3039"/>
    <w:rsid w:val="007E3189"/>
    <w:rsid w:val="007E37ED"/>
    <w:rsid w:val="007E37F4"/>
    <w:rsid w:val="007E469E"/>
    <w:rsid w:val="007E50E8"/>
    <w:rsid w:val="007E521F"/>
    <w:rsid w:val="007E52A9"/>
    <w:rsid w:val="007E5583"/>
    <w:rsid w:val="007E57DE"/>
    <w:rsid w:val="007E6843"/>
    <w:rsid w:val="007E6944"/>
    <w:rsid w:val="007E6AC4"/>
    <w:rsid w:val="007E6C66"/>
    <w:rsid w:val="007E6DB1"/>
    <w:rsid w:val="007E77A8"/>
    <w:rsid w:val="007E7DA9"/>
    <w:rsid w:val="007E7E30"/>
    <w:rsid w:val="007F0020"/>
    <w:rsid w:val="007F0230"/>
    <w:rsid w:val="007F030C"/>
    <w:rsid w:val="007F114E"/>
    <w:rsid w:val="007F160E"/>
    <w:rsid w:val="007F1861"/>
    <w:rsid w:val="007F18AD"/>
    <w:rsid w:val="007F190C"/>
    <w:rsid w:val="007F2C98"/>
    <w:rsid w:val="007F3395"/>
    <w:rsid w:val="007F4208"/>
    <w:rsid w:val="007F4FC9"/>
    <w:rsid w:val="007F55F2"/>
    <w:rsid w:val="007F5A93"/>
    <w:rsid w:val="007F5B0E"/>
    <w:rsid w:val="007F5E1D"/>
    <w:rsid w:val="007F6FB4"/>
    <w:rsid w:val="007F7E43"/>
    <w:rsid w:val="008001E4"/>
    <w:rsid w:val="0080033E"/>
    <w:rsid w:val="00800703"/>
    <w:rsid w:val="0080080D"/>
    <w:rsid w:val="00800FBD"/>
    <w:rsid w:val="00801464"/>
    <w:rsid w:val="00801780"/>
    <w:rsid w:val="00801BD1"/>
    <w:rsid w:val="00801D84"/>
    <w:rsid w:val="00802343"/>
    <w:rsid w:val="00802376"/>
    <w:rsid w:val="008023FE"/>
    <w:rsid w:val="0080276C"/>
    <w:rsid w:val="008029F9"/>
    <w:rsid w:val="00802A32"/>
    <w:rsid w:val="00803501"/>
    <w:rsid w:val="00803BE2"/>
    <w:rsid w:val="008042E8"/>
    <w:rsid w:val="008047E7"/>
    <w:rsid w:val="00804E7A"/>
    <w:rsid w:val="008050C6"/>
    <w:rsid w:val="008052D1"/>
    <w:rsid w:val="008055ED"/>
    <w:rsid w:val="008056E6"/>
    <w:rsid w:val="00805F49"/>
    <w:rsid w:val="00805FE2"/>
    <w:rsid w:val="0080630F"/>
    <w:rsid w:val="00806DD6"/>
    <w:rsid w:val="00807769"/>
    <w:rsid w:val="00807B57"/>
    <w:rsid w:val="00807BBF"/>
    <w:rsid w:val="00807F26"/>
    <w:rsid w:val="008102CE"/>
    <w:rsid w:val="0081044D"/>
    <w:rsid w:val="00810E57"/>
    <w:rsid w:val="0081102F"/>
    <w:rsid w:val="00811426"/>
    <w:rsid w:val="00811825"/>
    <w:rsid w:val="0081241C"/>
    <w:rsid w:val="00812646"/>
    <w:rsid w:val="0081267A"/>
    <w:rsid w:val="00812B7D"/>
    <w:rsid w:val="00812CF1"/>
    <w:rsid w:val="0081328D"/>
    <w:rsid w:val="0081495F"/>
    <w:rsid w:val="00814ADE"/>
    <w:rsid w:val="00814D0A"/>
    <w:rsid w:val="00814F14"/>
    <w:rsid w:val="00815491"/>
    <w:rsid w:val="0081550B"/>
    <w:rsid w:val="00815E2F"/>
    <w:rsid w:val="00816578"/>
    <w:rsid w:val="00816C28"/>
    <w:rsid w:val="00816FD7"/>
    <w:rsid w:val="00817137"/>
    <w:rsid w:val="00817A35"/>
    <w:rsid w:val="00817B01"/>
    <w:rsid w:val="00820336"/>
    <w:rsid w:val="008209E1"/>
    <w:rsid w:val="00820F61"/>
    <w:rsid w:val="008214CA"/>
    <w:rsid w:val="0082171C"/>
    <w:rsid w:val="0082198E"/>
    <w:rsid w:val="00821B3A"/>
    <w:rsid w:val="008224D0"/>
    <w:rsid w:val="00822B4E"/>
    <w:rsid w:val="00823820"/>
    <w:rsid w:val="008238AF"/>
    <w:rsid w:val="00823F68"/>
    <w:rsid w:val="00824481"/>
    <w:rsid w:val="00824E81"/>
    <w:rsid w:val="00824ECA"/>
    <w:rsid w:val="00825247"/>
    <w:rsid w:val="00825279"/>
    <w:rsid w:val="008261B8"/>
    <w:rsid w:val="008262DD"/>
    <w:rsid w:val="00826340"/>
    <w:rsid w:val="00826776"/>
    <w:rsid w:val="00826B64"/>
    <w:rsid w:val="00826D79"/>
    <w:rsid w:val="008277E6"/>
    <w:rsid w:val="00830312"/>
    <w:rsid w:val="008306FC"/>
    <w:rsid w:val="00830734"/>
    <w:rsid w:val="00830C54"/>
    <w:rsid w:val="008314E6"/>
    <w:rsid w:val="00831D67"/>
    <w:rsid w:val="008324A3"/>
    <w:rsid w:val="008328B6"/>
    <w:rsid w:val="00832E71"/>
    <w:rsid w:val="00833007"/>
    <w:rsid w:val="008337E9"/>
    <w:rsid w:val="00833F4C"/>
    <w:rsid w:val="0083458B"/>
    <w:rsid w:val="00834737"/>
    <w:rsid w:val="00835C25"/>
    <w:rsid w:val="0083657C"/>
    <w:rsid w:val="00836672"/>
    <w:rsid w:val="00836B57"/>
    <w:rsid w:val="00836DA0"/>
    <w:rsid w:val="00836F53"/>
    <w:rsid w:val="00837744"/>
    <w:rsid w:val="00837975"/>
    <w:rsid w:val="00837AEF"/>
    <w:rsid w:val="00837BC4"/>
    <w:rsid w:val="00840005"/>
    <w:rsid w:val="0084000A"/>
    <w:rsid w:val="008401C3"/>
    <w:rsid w:val="00840216"/>
    <w:rsid w:val="00840387"/>
    <w:rsid w:val="008406C0"/>
    <w:rsid w:val="008409E3"/>
    <w:rsid w:val="00840BF3"/>
    <w:rsid w:val="008414CB"/>
    <w:rsid w:val="00841D9C"/>
    <w:rsid w:val="00842093"/>
    <w:rsid w:val="008427B9"/>
    <w:rsid w:val="00842B23"/>
    <w:rsid w:val="008433ED"/>
    <w:rsid w:val="00843897"/>
    <w:rsid w:val="00844DEF"/>
    <w:rsid w:val="008456F3"/>
    <w:rsid w:val="0084592E"/>
    <w:rsid w:val="00845B75"/>
    <w:rsid w:val="0084628B"/>
    <w:rsid w:val="00846314"/>
    <w:rsid w:val="00846C53"/>
    <w:rsid w:val="00846DFB"/>
    <w:rsid w:val="00846E57"/>
    <w:rsid w:val="0084721C"/>
    <w:rsid w:val="00850207"/>
    <w:rsid w:val="0085031C"/>
    <w:rsid w:val="00850667"/>
    <w:rsid w:val="00850A8A"/>
    <w:rsid w:val="00850B58"/>
    <w:rsid w:val="00850E59"/>
    <w:rsid w:val="00850FA9"/>
    <w:rsid w:val="00851411"/>
    <w:rsid w:val="0085183E"/>
    <w:rsid w:val="00852841"/>
    <w:rsid w:val="00852CAF"/>
    <w:rsid w:val="008533B9"/>
    <w:rsid w:val="0085411D"/>
    <w:rsid w:val="00854540"/>
    <w:rsid w:val="008547FD"/>
    <w:rsid w:val="00855056"/>
    <w:rsid w:val="008553E9"/>
    <w:rsid w:val="0085564B"/>
    <w:rsid w:val="00856008"/>
    <w:rsid w:val="008561F1"/>
    <w:rsid w:val="008563E0"/>
    <w:rsid w:val="00856460"/>
    <w:rsid w:val="0085646D"/>
    <w:rsid w:val="00856525"/>
    <w:rsid w:val="00856772"/>
    <w:rsid w:val="008568AF"/>
    <w:rsid w:val="008571CA"/>
    <w:rsid w:val="00860C07"/>
    <w:rsid w:val="00860FAC"/>
    <w:rsid w:val="008615F3"/>
    <w:rsid w:val="00861711"/>
    <w:rsid w:val="008617F0"/>
    <w:rsid w:val="00861EAD"/>
    <w:rsid w:val="00862D28"/>
    <w:rsid w:val="00862E93"/>
    <w:rsid w:val="00863123"/>
    <w:rsid w:val="008636E9"/>
    <w:rsid w:val="008639E6"/>
    <w:rsid w:val="00863B73"/>
    <w:rsid w:val="00864110"/>
    <w:rsid w:val="008642C3"/>
    <w:rsid w:val="008648F3"/>
    <w:rsid w:val="00864D65"/>
    <w:rsid w:val="00864EE0"/>
    <w:rsid w:val="00865234"/>
    <w:rsid w:val="00865973"/>
    <w:rsid w:val="008660BD"/>
    <w:rsid w:val="008662F2"/>
    <w:rsid w:val="008673FF"/>
    <w:rsid w:val="00867406"/>
    <w:rsid w:val="00867F3E"/>
    <w:rsid w:val="00870004"/>
    <w:rsid w:val="008705CE"/>
    <w:rsid w:val="00870D22"/>
    <w:rsid w:val="00870E61"/>
    <w:rsid w:val="00870EBB"/>
    <w:rsid w:val="0087101F"/>
    <w:rsid w:val="008712FA"/>
    <w:rsid w:val="00871367"/>
    <w:rsid w:val="0087189C"/>
    <w:rsid w:val="008723AF"/>
    <w:rsid w:val="00872AAB"/>
    <w:rsid w:val="0087320A"/>
    <w:rsid w:val="008735A8"/>
    <w:rsid w:val="0087386E"/>
    <w:rsid w:val="00873880"/>
    <w:rsid w:val="00873922"/>
    <w:rsid w:val="00873938"/>
    <w:rsid w:val="0087415B"/>
    <w:rsid w:val="008742F9"/>
    <w:rsid w:val="00874FD8"/>
    <w:rsid w:val="008754BE"/>
    <w:rsid w:val="008759E4"/>
    <w:rsid w:val="0087613A"/>
    <w:rsid w:val="00876258"/>
    <w:rsid w:val="00876EFF"/>
    <w:rsid w:val="00877622"/>
    <w:rsid w:val="008776E0"/>
    <w:rsid w:val="00877856"/>
    <w:rsid w:val="008803DD"/>
    <w:rsid w:val="008805E5"/>
    <w:rsid w:val="00880A2B"/>
    <w:rsid w:val="00881148"/>
    <w:rsid w:val="008815C9"/>
    <w:rsid w:val="00881875"/>
    <w:rsid w:val="00881914"/>
    <w:rsid w:val="00881A75"/>
    <w:rsid w:val="00881FEC"/>
    <w:rsid w:val="0088223F"/>
    <w:rsid w:val="00882A46"/>
    <w:rsid w:val="00882E2A"/>
    <w:rsid w:val="008833B6"/>
    <w:rsid w:val="008833D6"/>
    <w:rsid w:val="00883407"/>
    <w:rsid w:val="00884330"/>
    <w:rsid w:val="00884B2D"/>
    <w:rsid w:val="00884DC3"/>
    <w:rsid w:val="00885298"/>
    <w:rsid w:val="008853AD"/>
    <w:rsid w:val="0088579E"/>
    <w:rsid w:val="00885BCC"/>
    <w:rsid w:val="00886167"/>
    <w:rsid w:val="008869CC"/>
    <w:rsid w:val="00890071"/>
    <w:rsid w:val="008900A4"/>
    <w:rsid w:val="00890662"/>
    <w:rsid w:val="008907F3"/>
    <w:rsid w:val="00890A50"/>
    <w:rsid w:val="00890B3E"/>
    <w:rsid w:val="00890CE4"/>
    <w:rsid w:val="00891295"/>
    <w:rsid w:val="00892913"/>
    <w:rsid w:val="0089291A"/>
    <w:rsid w:val="00892BA8"/>
    <w:rsid w:val="00892CD2"/>
    <w:rsid w:val="00892F2F"/>
    <w:rsid w:val="008931B2"/>
    <w:rsid w:val="00893A73"/>
    <w:rsid w:val="00893EBC"/>
    <w:rsid w:val="0089459D"/>
    <w:rsid w:val="00894681"/>
    <w:rsid w:val="008949E7"/>
    <w:rsid w:val="00895F9D"/>
    <w:rsid w:val="008962C1"/>
    <w:rsid w:val="00896371"/>
    <w:rsid w:val="00896EB2"/>
    <w:rsid w:val="00897258"/>
    <w:rsid w:val="008978CD"/>
    <w:rsid w:val="00897BC0"/>
    <w:rsid w:val="008A0855"/>
    <w:rsid w:val="008A095C"/>
    <w:rsid w:val="008A1033"/>
    <w:rsid w:val="008A111A"/>
    <w:rsid w:val="008A1AF3"/>
    <w:rsid w:val="008A1BCD"/>
    <w:rsid w:val="008A1F72"/>
    <w:rsid w:val="008A2370"/>
    <w:rsid w:val="008A2684"/>
    <w:rsid w:val="008A2C26"/>
    <w:rsid w:val="008A2DC7"/>
    <w:rsid w:val="008A3060"/>
    <w:rsid w:val="008A35D3"/>
    <w:rsid w:val="008A42A3"/>
    <w:rsid w:val="008A48A2"/>
    <w:rsid w:val="008A4B55"/>
    <w:rsid w:val="008A5346"/>
    <w:rsid w:val="008A53E1"/>
    <w:rsid w:val="008A55C2"/>
    <w:rsid w:val="008A5701"/>
    <w:rsid w:val="008A58D6"/>
    <w:rsid w:val="008A6494"/>
    <w:rsid w:val="008A64A2"/>
    <w:rsid w:val="008A67AC"/>
    <w:rsid w:val="008A6EE5"/>
    <w:rsid w:val="008A7368"/>
    <w:rsid w:val="008A78B5"/>
    <w:rsid w:val="008A7F74"/>
    <w:rsid w:val="008B0153"/>
    <w:rsid w:val="008B1C97"/>
    <w:rsid w:val="008B1CD0"/>
    <w:rsid w:val="008B25FD"/>
    <w:rsid w:val="008B2C9D"/>
    <w:rsid w:val="008B2D2E"/>
    <w:rsid w:val="008B3653"/>
    <w:rsid w:val="008B3AAC"/>
    <w:rsid w:val="008B3B37"/>
    <w:rsid w:val="008B46D3"/>
    <w:rsid w:val="008B4ABF"/>
    <w:rsid w:val="008B4EDE"/>
    <w:rsid w:val="008B50B0"/>
    <w:rsid w:val="008B59EE"/>
    <w:rsid w:val="008B6018"/>
    <w:rsid w:val="008B6DBD"/>
    <w:rsid w:val="008B715B"/>
    <w:rsid w:val="008B71AA"/>
    <w:rsid w:val="008B753A"/>
    <w:rsid w:val="008B7683"/>
    <w:rsid w:val="008C0428"/>
    <w:rsid w:val="008C04F4"/>
    <w:rsid w:val="008C0D7E"/>
    <w:rsid w:val="008C1388"/>
    <w:rsid w:val="008C1ACD"/>
    <w:rsid w:val="008C1E89"/>
    <w:rsid w:val="008C215E"/>
    <w:rsid w:val="008C22CE"/>
    <w:rsid w:val="008C282E"/>
    <w:rsid w:val="008C2AE1"/>
    <w:rsid w:val="008C338D"/>
    <w:rsid w:val="008C36E6"/>
    <w:rsid w:val="008C391B"/>
    <w:rsid w:val="008C3D66"/>
    <w:rsid w:val="008C46EF"/>
    <w:rsid w:val="008C4D0A"/>
    <w:rsid w:val="008C53C6"/>
    <w:rsid w:val="008C59AD"/>
    <w:rsid w:val="008C5E61"/>
    <w:rsid w:val="008C623B"/>
    <w:rsid w:val="008C66AB"/>
    <w:rsid w:val="008C6A3A"/>
    <w:rsid w:val="008C6CBF"/>
    <w:rsid w:val="008C74A3"/>
    <w:rsid w:val="008C78D2"/>
    <w:rsid w:val="008D00E5"/>
    <w:rsid w:val="008D0449"/>
    <w:rsid w:val="008D0478"/>
    <w:rsid w:val="008D07FD"/>
    <w:rsid w:val="008D0B16"/>
    <w:rsid w:val="008D0D0C"/>
    <w:rsid w:val="008D1A2B"/>
    <w:rsid w:val="008D1AB1"/>
    <w:rsid w:val="008D1B14"/>
    <w:rsid w:val="008D1B82"/>
    <w:rsid w:val="008D24D3"/>
    <w:rsid w:val="008D2DC1"/>
    <w:rsid w:val="008D4827"/>
    <w:rsid w:val="008D4983"/>
    <w:rsid w:val="008D4B69"/>
    <w:rsid w:val="008D4D99"/>
    <w:rsid w:val="008D4FBF"/>
    <w:rsid w:val="008D56CF"/>
    <w:rsid w:val="008D5912"/>
    <w:rsid w:val="008D5EA0"/>
    <w:rsid w:val="008D5F22"/>
    <w:rsid w:val="008D6857"/>
    <w:rsid w:val="008D6E74"/>
    <w:rsid w:val="008D7094"/>
    <w:rsid w:val="008D7B74"/>
    <w:rsid w:val="008D7D40"/>
    <w:rsid w:val="008E0164"/>
    <w:rsid w:val="008E026B"/>
    <w:rsid w:val="008E02AE"/>
    <w:rsid w:val="008E0876"/>
    <w:rsid w:val="008E0F33"/>
    <w:rsid w:val="008E0F70"/>
    <w:rsid w:val="008E11F8"/>
    <w:rsid w:val="008E12C8"/>
    <w:rsid w:val="008E1538"/>
    <w:rsid w:val="008E1689"/>
    <w:rsid w:val="008E18D8"/>
    <w:rsid w:val="008E1C33"/>
    <w:rsid w:val="008E1ED8"/>
    <w:rsid w:val="008E2791"/>
    <w:rsid w:val="008E2F87"/>
    <w:rsid w:val="008E2F8B"/>
    <w:rsid w:val="008E3024"/>
    <w:rsid w:val="008E3E30"/>
    <w:rsid w:val="008E40A6"/>
    <w:rsid w:val="008E4571"/>
    <w:rsid w:val="008E4A08"/>
    <w:rsid w:val="008E4DC9"/>
    <w:rsid w:val="008E590F"/>
    <w:rsid w:val="008E5EC6"/>
    <w:rsid w:val="008E61A2"/>
    <w:rsid w:val="008E65D6"/>
    <w:rsid w:val="008E78EF"/>
    <w:rsid w:val="008E7A51"/>
    <w:rsid w:val="008E7AAA"/>
    <w:rsid w:val="008E7E34"/>
    <w:rsid w:val="008F01B4"/>
    <w:rsid w:val="008F0692"/>
    <w:rsid w:val="008F0CDF"/>
    <w:rsid w:val="008F1B1D"/>
    <w:rsid w:val="008F21DF"/>
    <w:rsid w:val="008F223C"/>
    <w:rsid w:val="008F29E2"/>
    <w:rsid w:val="008F4627"/>
    <w:rsid w:val="008F4745"/>
    <w:rsid w:val="008F4896"/>
    <w:rsid w:val="008F4AC3"/>
    <w:rsid w:val="008F4DC9"/>
    <w:rsid w:val="008F4EFC"/>
    <w:rsid w:val="008F52CD"/>
    <w:rsid w:val="008F588C"/>
    <w:rsid w:val="008F633B"/>
    <w:rsid w:val="008F67DA"/>
    <w:rsid w:val="008F6D27"/>
    <w:rsid w:val="008F6F7C"/>
    <w:rsid w:val="008F7686"/>
    <w:rsid w:val="009001E3"/>
    <w:rsid w:val="0090040B"/>
    <w:rsid w:val="00900599"/>
    <w:rsid w:val="00900BC0"/>
    <w:rsid w:val="009013DC"/>
    <w:rsid w:val="009018D0"/>
    <w:rsid w:val="00902006"/>
    <w:rsid w:val="00902670"/>
    <w:rsid w:val="00902A39"/>
    <w:rsid w:val="00902B55"/>
    <w:rsid w:val="00903ED3"/>
    <w:rsid w:val="00904038"/>
    <w:rsid w:val="009042CD"/>
    <w:rsid w:val="0090457D"/>
    <w:rsid w:val="009049C4"/>
    <w:rsid w:val="00904CAE"/>
    <w:rsid w:val="00905170"/>
    <w:rsid w:val="00905626"/>
    <w:rsid w:val="00905908"/>
    <w:rsid w:val="00905A50"/>
    <w:rsid w:val="009060FD"/>
    <w:rsid w:val="00906457"/>
    <w:rsid w:val="00906F68"/>
    <w:rsid w:val="0090714E"/>
    <w:rsid w:val="009071C6"/>
    <w:rsid w:val="00907402"/>
    <w:rsid w:val="00910331"/>
    <w:rsid w:val="009107DC"/>
    <w:rsid w:val="00910828"/>
    <w:rsid w:val="00910A60"/>
    <w:rsid w:val="00911B51"/>
    <w:rsid w:val="00911D75"/>
    <w:rsid w:val="00912F9D"/>
    <w:rsid w:val="0091348B"/>
    <w:rsid w:val="00913845"/>
    <w:rsid w:val="00913969"/>
    <w:rsid w:val="00915C59"/>
    <w:rsid w:val="00915D3F"/>
    <w:rsid w:val="009160FD"/>
    <w:rsid w:val="0091625E"/>
    <w:rsid w:val="0091629A"/>
    <w:rsid w:val="00916B50"/>
    <w:rsid w:val="00917138"/>
    <w:rsid w:val="00917F3F"/>
    <w:rsid w:val="0092042C"/>
    <w:rsid w:val="00920492"/>
    <w:rsid w:val="009208B8"/>
    <w:rsid w:val="0092105C"/>
    <w:rsid w:val="009211B5"/>
    <w:rsid w:val="00921717"/>
    <w:rsid w:val="00922635"/>
    <w:rsid w:val="009228DD"/>
    <w:rsid w:val="00922A5D"/>
    <w:rsid w:val="00923168"/>
    <w:rsid w:val="00923732"/>
    <w:rsid w:val="00923D08"/>
    <w:rsid w:val="00923F95"/>
    <w:rsid w:val="009245DC"/>
    <w:rsid w:val="00924836"/>
    <w:rsid w:val="00924D3A"/>
    <w:rsid w:val="00924DCB"/>
    <w:rsid w:val="00924FA1"/>
    <w:rsid w:val="00925295"/>
    <w:rsid w:val="009259A6"/>
    <w:rsid w:val="00925C9F"/>
    <w:rsid w:val="009271FE"/>
    <w:rsid w:val="00927C64"/>
    <w:rsid w:val="00927DEF"/>
    <w:rsid w:val="00927E50"/>
    <w:rsid w:val="00927E67"/>
    <w:rsid w:val="00927EE0"/>
    <w:rsid w:val="009302A3"/>
    <w:rsid w:val="009305F3"/>
    <w:rsid w:val="00931061"/>
    <w:rsid w:val="00931162"/>
    <w:rsid w:val="0093154C"/>
    <w:rsid w:val="00931991"/>
    <w:rsid w:val="009326AB"/>
    <w:rsid w:val="00932C3E"/>
    <w:rsid w:val="00933088"/>
    <w:rsid w:val="00934336"/>
    <w:rsid w:val="00934637"/>
    <w:rsid w:val="009346B3"/>
    <w:rsid w:val="00934BE5"/>
    <w:rsid w:val="00934CFC"/>
    <w:rsid w:val="00935061"/>
    <w:rsid w:val="009356A8"/>
    <w:rsid w:val="009357C1"/>
    <w:rsid w:val="0093591F"/>
    <w:rsid w:val="0093598C"/>
    <w:rsid w:val="00935A17"/>
    <w:rsid w:val="00935DEE"/>
    <w:rsid w:val="0093644C"/>
    <w:rsid w:val="00936CDF"/>
    <w:rsid w:val="00937D3D"/>
    <w:rsid w:val="00940E76"/>
    <w:rsid w:val="009414E9"/>
    <w:rsid w:val="009417C3"/>
    <w:rsid w:val="00941B87"/>
    <w:rsid w:val="00941C96"/>
    <w:rsid w:val="009424B7"/>
    <w:rsid w:val="0094252E"/>
    <w:rsid w:val="00943201"/>
    <w:rsid w:val="009435A6"/>
    <w:rsid w:val="00943685"/>
    <w:rsid w:val="009439B9"/>
    <w:rsid w:val="009442E6"/>
    <w:rsid w:val="009443C3"/>
    <w:rsid w:val="0094452A"/>
    <w:rsid w:val="00944B0A"/>
    <w:rsid w:val="00944DA8"/>
    <w:rsid w:val="009457A5"/>
    <w:rsid w:val="00945ED5"/>
    <w:rsid w:val="00946050"/>
    <w:rsid w:val="0094606B"/>
    <w:rsid w:val="009463A7"/>
    <w:rsid w:val="009464DA"/>
    <w:rsid w:val="00946B7B"/>
    <w:rsid w:val="00947430"/>
    <w:rsid w:val="00947724"/>
    <w:rsid w:val="00947AF7"/>
    <w:rsid w:val="00950B66"/>
    <w:rsid w:val="00950CA0"/>
    <w:rsid w:val="0095158B"/>
    <w:rsid w:val="00951ACF"/>
    <w:rsid w:val="00952161"/>
    <w:rsid w:val="00952651"/>
    <w:rsid w:val="00952653"/>
    <w:rsid w:val="00952811"/>
    <w:rsid w:val="009528C1"/>
    <w:rsid w:val="00952BA9"/>
    <w:rsid w:val="00953085"/>
    <w:rsid w:val="00953149"/>
    <w:rsid w:val="009538AA"/>
    <w:rsid w:val="009539B8"/>
    <w:rsid w:val="009539CE"/>
    <w:rsid w:val="00953A57"/>
    <w:rsid w:val="00953C7F"/>
    <w:rsid w:val="00953CA5"/>
    <w:rsid w:val="00953CB8"/>
    <w:rsid w:val="009547C3"/>
    <w:rsid w:val="00954B4D"/>
    <w:rsid w:val="0095523E"/>
    <w:rsid w:val="00955C16"/>
    <w:rsid w:val="00956045"/>
    <w:rsid w:val="009565DA"/>
    <w:rsid w:val="00956972"/>
    <w:rsid w:val="00956CEC"/>
    <w:rsid w:val="00956E39"/>
    <w:rsid w:val="00957160"/>
    <w:rsid w:val="009571B0"/>
    <w:rsid w:val="009574ED"/>
    <w:rsid w:val="00957A45"/>
    <w:rsid w:val="00957CAF"/>
    <w:rsid w:val="00957F1E"/>
    <w:rsid w:val="00960635"/>
    <w:rsid w:val="009607CA"/>
    <w:rsid w:val="009613E8"/>
    <w:rsid w:val="00961416"/>
    <w:rsid w:val="009622A9"/>
    <w:rsid w:val="00962670"/>
    <w:rsid w:val="00962E59"/>
    <w:rsid w:val="009635EA"/>
    <w:rsid w:val="0096399F"/>
    <w:rsid w:val="00963C52"/>
    <w:rsid w:val="00963D6B"/>
    <w:rsid w:val="0096405B"/>
    <w:rsid w:val="00964CDB"/>
    <w:rsid w:val="0096501D"/>
    <w:rsid w:val="00965202"/>
    <w:rsid w:val="009653BB"/>
    <w:rsid w:val="009654F7"/>
    <w:rsid w:val="0096573D"/>
    <w:rsid w:val="00965C03"/>
    <w:rsid w:val="00965F30"/>
    <w:rsid w:val="00967AC9"/>
    <w:rsid w:val="00970318"/>
    <w:rsid w:val="00970417"/>
    <w:rsid w:val="0097067F"/>
    <w:rsid w:val="009708C3"/>
    <w:rsid w:val="00970E0F"/>
    <w:rsid w:val="009712AF"/>
    <w:rsid w:val="00971626"/>
    <w:rsid w:val="009716B9"/>
    <w:rsid w:val="00972768"/>
    <w:rsid w:val="00972D15"/>
    <w:rsid w:val="009730A4"/>
    <w:rsid w:val="0097340D"/>
    <w:rsid w:val="009735E9"/>
    <w:rsid w:val="009738EA"/>
    <w:rsid w:val="00973905"/>
    <w:rsid w:val="00973DC0"/>
    <w:rsid w:val="00974113"/>
    <w:rsid w:val="0097454A"/>
    <w:rsid w:val="0097484B"/>
    <w:rsid w:val="00974A54"/>
    <w:rsid w:val="00974B7E"/>
    <w:rsid w:val="0097500B"/>
    <w:rsid w:val="00975909"/>
    <w:rsid w:val="009759D0"/>
    <w:rsid w:val="00975CD7"/>
    <w:rsid w:val="0097632E"/>
    <w:rsid w:val="009767B6"/>
    <w:rsid w:val="0097695C"/>
    <w:rsid w:val="0097715E"/>
    <w:rsid w:val="00977178"/>
    <w:rsid w:val="0097748C"/>
    <w:rsid w:val="00977EF6"/>
    <w:rsid w:val="00980286"/>
    <w:rsid w:val="00980BD1"/>
    <w:rsid w:val="00980BF1"/>
    <w:rsid w:val="00980D1E"/>
    <w:rsid w:val="00980EF7"/>
    <w:rsid w:val="00980F1C"/>
    <w:rsid w:val="00980FEE"/>
    <w:rsid w:val="00981A3A"/>
    <w:rsid w:val="009829FE"/>
    <w:rsid w:val="00982B8C"/>
    <w:rsid w:val="00982BB3"/>
    <w:rsid w:val="00983000"/>
    <w:rsid w:val="00983008"/>
    <w:rsid w:val="00983136"/>
    <w:rsid w:val="009838AB"/>
    <w:rsid w:val="009838C9"/>
    <w:rsid w:val="00984064"/>
    <w:rsid w:val="009844AB"/>
    <w:rsid w:val="009850E2"/>
    <w:rsid w:val="009858F4"/>
    <w:rsid w:val="0098635B"/>
    <w:rsid w:val="009868A5"/>
    <w:rsid w:val="009869A8"/>
    <w:rsid w:val="00986B7E"/>
    <w:rsid w:val="00986BF0"/>
    <w:rsid w:val="00987457"/>
    <w:rsid w:val="00990184"/>
    <w:rsid w:val="0099087B"/>
    <w:rsid w:val="00990DED"/>
    <w:rsid w:val="00991815"/>
    <w:rsid w:val="00991AB3"/>
    <w:rsid w:val="009920A8"/>
    <w:rsid w:val="00992528"/>
    <w:rsid w:val="00992935"/>
    <w:rsid w:val="00992F42"/>
    <w:rsid w:val="00992FCE"/>
    <w:rsid w:val="00993717"/>
    <w:rsid w:val="0099419E"/>
    <w:rsid w:val="0099456D"/>
    <w:rsid w:val="00994DFB"/>
    <w:rsid w:val="009960E1"/>
    <w:rsid w:val="009971A5"/>
    <w:rsid w:val="00997220"/>
    <w:rsid w:val="00997275"/>
    <w:rsid w:val="009977E8"/>
    <w:rsid w:val="00997D56"/>
    <w:rsid w:val="00997D69"/>
    <w:rsid w:val="009A0162"/>
    <w:rsid w:val="009A02AE"/>
    <w:rsid w:val="009A079B"/>
    <w:rsid w:val="009A0858"/>
    <w:rsid w:val="009A0F7A"/>
    <w:rsid w:val="009A1195"/>
    <w:rsid w:val="009A12D2"/>
    <w:rsid w:val="009A2E08"/>
    <w:rsid w:val="009A331D"/>
    <w:rsid w:val="009A38E5"/>
    <w:rsid w:val="009A39F0"/>
    <w:rsid w:val="009A3A29"/>
    <w:rsid w:val="009A3C41"/>
    <w:rsid w:val="009A3D23"/>
    <w:rsid w:val="009A529E"/>
    <w:rsid w:val="009A5A83"/>
    <w:rsid w:val="009A5A86"/>
    <w:rsid w:val="009A5B9D"/>
    <w:rsid w:val="009A5DC4"/>
    <w:rsid w:val="009A6FED"/>
    <w:rsid w:val="009A76DB"/>
    <w:rsid w:val="009A7B54"/>
    <w:rsid w:val="009A7D86"/>
    <w:rsid w:val="009A7D89"/>
    <w:rsid w:val="009B012B"/>
    <w:rsid w:val="009B0142"/>
    <w:rsid w:val="009B0492"/>
    <w:rsid w:val="009B04CC"/>
    <w:rsid w:val="009B0668"/>
    <w:rsid w:val="009B0DD8"/>
    <w:rsid w:val="009B1241"/>
    <w:rsid w:val="009B1547"/>
    <w:rsid w:val="009B1AB2"/>
    <w:rsid w:val="009B1B37"/>
    <w:rsid w:val="009B1E42"/>
    <w:rsid w:val="009B2298"/>
    <w:rsid w:val="009B2782"/>
    <w:rsid w:val="009B297F"/>
    <w:rsid w:val="009B2F05"/>
    <w:rsid w:val="009B3147"/>
    <w:rsid w:val="009B3296"/>
    <w:rsid w:val="009B3385"/>
    <w:rsid w:val="009B44DB"/>
    <w:rsid w:val="009B4D93"/>
    <w:rsid w:val="009B55D2"/>
    <w:rsid w:val="009B5A1F"/>
    <w:rsid w:val="009B5C1B"/>
    <w:rsid w:val="009B5E73"/>
    <w:rsid w:val="009B72CA"/>
    <w:rsid w:val="009C063D"/>
    <w:rsid w:val="009C0C5B"/>
    <w:rsid w:val="009C0EE5"/>
    <w:rsid w:val="009C1B75"/>
    <w:rsid w:val="009C1CA2"/>
    <w:rsid w:val="009C1DA4"/>
    <w:rsid w:val="009C224D"/>
    <w:rsid w:val="009C2A86"/>
    <w:rsid w:val="009C2C5E"/>
    <w:rsid w:val="009C2E87"/>
    <w:rsid w:val="009C3821"/>
    <w:rsid w:val="009C39CF"/>
    <w:rsid w:val="009C3B0B"/>
    <w:rsid w:val="009C3F04"/>
    <w:rsid w:val="009C3F43"/>
    <w:rsid w:val="009C4D51"/>
    <w:rsid w:val="009C4DB0"/>
    <w:rsid w:val="009C4F97"/>
    <w:rsid w:val="009C517E"/>
    <w:rsid w:val="009C598E"/>
    <w:rsid w:val="009C5ED4"/>
    <w:rsid w:val="009C5F5A"/>
    <w:rsid w:val="009C6E11"/>
    <w:rsid w:val="009C6FB6"/>
    <w:rsid w:val="009C6FE5"/>
    <w:rsid w:val="009C76E0"/>
    <w:rsid w:val="009C78AE"/>
    <w:rsid w:val="009C7A9A"/>
    <w:rsid w:val="009C7DB6"/>
    <w:rsid w:val="009C7EC6"/>
    <w:rsid w:val="009D0643"/>
    <w:rsid w:val="009D0832"/>
    <w:rsid w:val="009D0A80"/>
    <w:rsid w:val="009D11EF"/>
    <w:rsid w:val="009D1881"/>
    <w:rsid w:val="009D1917"/>
    <w:rsid w:val="009D1C16"/>
    <w:rsid w:val="009D1C9A"/>
    <w:rsid w:val="009D2256"/>
    <w:rsid w:val="009D2935"/>
    <w:rsid w:val="009D3128"/>
    <w:rsid w:val="009D345E"/>
    <w:rsid w:val="009D3871"/>
    <w:rsid w:val="009D399E"/>
    <w:rsid w:val="009D3AFA"/>
    <w:rsid w:val="009D3CB6"/>
    <w:rsid w:val="009D4AB2"/>
    <w:rsid w:val="009D595F"/>
    <w:rsid w:val="009D6D26"/>
    <w:rsid w:val="009D714B"/>
    <w:rsid w:val="009D71F6"/>
    <w:rsid w:val="009D72B0"/>
    <w:rsid w:val="009D766F"/>
    <w:rsid w:val="009E0057"/>
    <w:rsid w:val="009E0317"/>
    <w:rsid w:val="009E0860"/>
    <w:rsid w:val="009E0FCA"/>
    <w:rsid w:val="009E12D4"/>
    <w:rsid w:val="009E1577"/>
    <w:rsid w:val="009E1FF5"/>
    <w:rsid w:val="009E20F3"/>
    <w:rsid w:val="009E28D7"/>
    <w:rsid w:val="009E2972"/>
    <w:rsid w:val="009E377E"/>
    <w:rsid w:val="009E39BE"/>
    <w:rsid w:val="009E3C90"/>
    <w:rsid w:val="009E3F96"/>
    <w:rsid w:val="009E3FFE"/>
    <w:rsid w:val="009E4334"/>
    <w:rsid w:val="009E452A"/>
    <w:rsid w:val="009E4EAE"/>
    <w:rsid w:val="009E53FC"/>
    <w:rsid w:val="009E5BD4"/>
    <w:rsid w:val="009E6003"/>
    <w:rsid w:val="009E60F0"/>
    <w:rsid w:val="009E65AE"/>
    <w:rsid w:val="009E6802"/>
    <w:rsid w:val="009E702A"/>
    <w:rsid w:val="009E7BAA"/>
    <w:rsid w:val="009E7E23"/>
    <w:rsid w:val="009F049A"/>
    <w:rsid w:val="009F0677"/>
    <w:rsid w:val="009F1162"/>
    <w:rsid w:val="009F1B36"/>
    <w:rsid w:val="009F1EEF"/>
    <w:rsid w:val="009F22D4"/>
    <w:rsid w:val="009F2817"/>
    <w:rsid w:val="009F2F2A"/>
    <w:rsid w:val="009F437E"/>
    <w:rsid w:val="009F47CF"/>
    <w:rsid w:val="009F48B0"/>
    <w:rsid w:val="009F4C6C"/>
    <w:rsid w:val="009F5AEF"/>
    <w:rsid w:val="009F5D91"/>
    <w:rsid w:val="009F5F62"/>
    <w:rsid w:val="009F61F2"/>
    <w:rsid w:val="009F6441"/>
    <w:rsid w:val="009F656F"/>
    <w:rsid w:val="009F6C6B"/>
    <w:rsid w:val="009F6DEF"/>
    <w:rsid w:val="009F7226"/>
    <w:rsid w:val="009F76D3"/>
    <w:rsid w:val="009F7845"/>
    <w:rsid w:val="009F7C44"/>
    <w:rsid w:val="00A00196"/>
    <w:rsid w:val="00A00F9F"/>
    <w:rsid w:val="00A01ADE"/>
    <w:rsid w:val="00A01F67"/>
    <w:rsid w:val="00A01F95"/>
    <w:rsid w:val="00A02338"/>
    <w:rsid w:val="00A02561"/>
    <w:rsid w:val="00A02B1F"/>
    <w:rsid w:val="00A02CDD"/>
    <w:rsid w:val="00A02F74"/>
    <w:rsid w:val="00A03241"/>
    <w:rsid w:val="00A03326"/>
    <w:rsid w:val="00A033E9"/>
    <w:rsid w:val="00A03692"/>
    <w:rsid w:val="00A03A39"/>
    <w:rsid w:val="00A03E1C"/>
    <w:rsid w:val="00A03FDA"/>
    <w:rsid w:val="00A0421C"/>
    <w:rsid w:val="00A04268"/>
    <w:rsid w:val="00A0488C"/>
    <w:rsid w:val="00A04BF6"/>
    <w:rsid w:val="00A04D6C"/>
    <w:rsid w:val="00A04D9F"/>
    <w:rsid w:val="00A051E8"/>
    <w:rsid w:val="00A0522F"/>
    <w:rsid w:val="00A05DC1"/>
    <w:rsid w:val="00A06333"/>
    <w:rsid w:val="00A06A96"/>
    <w:rsid w:val="00A06B8C"/>
    <w:rsid w:val="00A07475"/>
    <w:rsid w:val="00A0768E"/>
    <w:rsid w:val="00A10515"/>
    <w:rsid w:val="00A11383"/>
    <w:rsid w:val="00A11E46"/>
    <w:rsid w:val="00A123FF"/>
    <w:rsid w:val="00A127E9"/>
    <w:rsid w:val="00A128BF"/>
    <w:rsid w:val="00A12988"/>
    <w:rsid w:val="00A129E4"/>
    <w:rsid w:val="00A13412"/>
    <w:rsid w:val="00A136D3"/>
    <w:rsid w:val="00A1407A"/>
    <w:rsid w:val="00A142FE"/>
    <w:rsid w:val="00A14557"/>
    <w:rsid w:val="00A149DE"/>
    <w:rsid w:val="00A14B74"/>
    <w:rsid w:val="00A14F03"/>
    <w:rsid w:val="00A154BC"/>
    <w:rsid w:val="00A15FDB"/>
    <w:rsid w:val="00A16714"/>
    <w:rsid w:val="00A16B02"/>
    <w:rsid w:val="00A16E2D"/>
    <w:rsid w:val="00A17CF8"/>
    <w:rsid w:val="00A20628"/>
    <w:rsid w:val="00A2062A"/>
    <w:rsid w:val="00A212E4"/>
    <w:rsid w:val="00A21322"/>
    <w:rsid w:val="00A21859"/>
    <w:rsid w:val="00A22529"/>
    <w:rsid w:val="00A22E6C"/>
    <w:rsid w:val="00A232E5"/>
    <w:rsid w:val="00A23646"/>
    <w:rsid w:val="00A2374D"/>
    <w:rsid w:val="00A242D7"/>
    <w:rsid w:val="00A2435B"/>
    <w:rsid w:val="00A2470E"/>
    <w:rsid w:val="00A24F5E"/>
    <w:rsid w:val="00A252E2"/>
    <w:rsid w:val="00A258E5"/>
    <w:rsid w:val="00A25EAF"/>
    <w:rsid w:val="00A26483"/>
    <w:rsid w:val="00A266B9"/>
    <w:rsid w:val="00A27E6F"/>
    <w:rsid w:val="00A300EF"/>
    <w:rsid w:val="00A30AC8"/>
    <w:rsid w:val="00A30CD2"/>
    <w:rsid w:val="00A31B69"/>
    <w:rsid w:val="00A31F34"/>
    <w:rsid w:val="00A32452"/>
    <w:rsid w:val="00A324D2"/>
    <w:rsid w:val="00A325AB"/>
    <w:rsid w:val="00A326FB"/>
    <w:rsid w:val="00A32C4E"/>
    <w:rsid w:val="00A334C2"/>
    <w:rsid w:val="00A33D4F"/>
    <w:rsid w:val="00A33DCE"/>
    <w:rsid w:val="00A34698"/>
    <w:rsid w:val="00A34B63"/>
    <w:rsid w:val="00A34D25"/>
    <w:rsid w:val="00A351F4"/>
    <w:rsid w:val="00A352B2"/>
    <w:rsid w:val="00A35C0E"/>
    <w:rsid w:val="00A35DFF"/>
    <w:rsid w:val="00A35E60"/>
    <w:rsid w:val="00A35F0B"/>
    <w:rsid w:val="00A361EE"/>
    <w:rsid w:val="00A3639E"/>
    <w:rsid w:val="00A36C5D"/>
    <w:rsid w:val="00A37208"/>
    <w:rsid w:val="00A3726C"/>
    <w:rsid w:val="00A37298"/>
    <w:rsid w:val="00A37579"/>
    <w:rsid w:val="00A37697"/>
    <w:rsid w:val="00A37847"/>
    <w:rsid w:val="00A40AB4"/>
    <w:rsid w:val="00A41096"/>
    <w:rsid w:val="00A411A2"/>
    <w:rsid w:val="00A4124B"/>
    <w:rsid w:val="00A41D18"/>
    <w:rsid w:val="00A41DCF"/>
    <w:rsid w:val="00A4212E"/>
    <w:rsid w:val="00A423A3"/>
    <w:rsid w:val="00A425C6"/>
    <w:rsid w:val="00A42730"/>
    <w:rsid w:val="00A42EB1"/>
    <w:rsid w:val="00A4330A"/>
    <w:rsid w:val="00A44AD8"/>
    <w:rsid w:val="00A45342"/>
    <w:rsid w:val="00A4554C"/>
    <w:rsid w:val="00A45D0C"/>
    <w:rsid w:val="00A4604A"/>
    <w:rsid w:val="00A4669D"/>
    <w:rsid w:val="00A466A0"/>
    <w:rsid w:val="00A468B8"/>
    <w:rsid w:val="00A46BDA"/>
    <w:rsid w:val="00A46FAC"/>
    <w:rsid w:val="00A47301"/>
    <w:rsid w:val="00A47888"/>
    <w:rsid w:val="00A47EE1"/>
    <w:rsid w:val="00A5064B"/>
    <w:rsid w:val="00A50653"/>
    <w:rsid w:val="00A50714"/>
    <w:rsid w:val="00A50A9D"/>
    <w:rsid w:val="00A50DA9"/>
    <w:rsid w:val="00A50F7F"/>
    <w:rsid w:val="00A51381"/>
    <w:rsid w:val="00A51497"/>
    <w:rsid w:val="00A5221C"/>
    <w:rsid w:val="00A52274"/>
    <w:rsid w:val="00A5228E"/>
    <w:rsid w:val="00A52E2A"/>
    <w:rsid w:val="00A52FDB"/>
    <w:rsid w:val="00A5361B"/>
    <w:rsid w:val="00A53910"/>
    <w:rsid w:val="00A53D59"/>
    <w:rsid w:val="00A53DE5"/>
    <w:rsid w:val="00A54037"/>
    <w:rsid w:val="00A54161"/>
    <w:rsid w:val="00A545E9"/>
    <w:rsid w:val="00A547DB"/>
    <w:rsid w:val="00A54863"/>
    <w:rsid w:val="00A5488A"/>
    <w:rsid w:val="00A54B8B"/>
    <w:rsid w:val="00A54F6D"/>
    <w:rsid w:val="00A555D1"/>
    <w:rsid w:val="00A5561F"/>
    <w:rsid w:val="00A55FCE"/>
    <w:rsid w:val="00A5675A"/>
    <w:rsid w:val="00A567A8"/>
    <w:rsid w:val="00A56B8F"/>
    <w:rsid w:val="00A56DF4"/>
    <w:rsid w:val="00A571A8"/>
    <w:rsid w:val="00A577DB"/>
    <w:rsid w:val="00A57E65"/>
    <w:rsid w:val="00A57EB1"/>
    <w:rsid w:val="00A601A0"/>
    <w:rsid w:val="00A605FF"/>
    <w:rsid w:val="00A60622"/>
    <w:rsid w:val="00A6073A"/>
    <w:rsid w:val="00A60885"/>
    <w:rsid w:val="00A61B4B"/>
    <w:rsid w:val="00A61CE6"/>
    <w:rsid w:val="00A62648"/>
    <w:rsid w:val="00A6285B"/>
    <w:rsid w:val="00A62D6B"/>
    <w:rsid w:val="00A630E6"/>
    <w:rsid w:val="00A635BE"/>
    <w:rsid w:val="00A6369E"/>
    <w:rsid w:val="00A637D9"/>
    <w:rsid w:val="00A63BFA"/>
    <w:rsid w:val="00A6545C"/>
    <w:rsid w:val="00A65B2F"/>
    <w:rsid w:val="00A65CE4"/>
    <w:rsid w:val="00A6687F"/>
    <w:rsid w:val="00A66AE7"/>
    <w:rsid w:val="00A66BBA"/>
    <w:rsid w:val="00A66F24"/>
    <w:rsid w:val="00A67048"/>
    <w:rsid w:val="00A670B7"/>
    <w:rsid w:val="00A678AD"/>
    <w:rsid w:val="00A6798D"/>
    <w:rsid w:val="00A67AE6"/>
    <w:rsid w:val="00A70BDC"/>
    <w:rsid w:val="00A70D02"/>
    <w:rsid w:val="00A71299"/>
    <w:rsid w:val="00A71323"/>
    <w:rsid w:val="00A71A1B"/>
    <w:rsid w:val="00A72114"/>
    <w:rsid w:val="00A72664"/>
    <w:rsid w:val="00A72A0A"/>
    <w:rsid w:val="00A72BEC"/>
    <w:rsid w:val="00A72E1A"/>
    <w:rsid w:val="00A72F18"/>
    <w:rsid w:val="00A72F5B"/>
    <w:rsid w:val="00A730E3"/>
    <w:rsid w:val="00A73676"/>
    <w:rsid w:val="00A74381"/>
    <w:rsid w:val="00A74487"/>
    <w:rsid w:val="00A7476F"/>
    <w:rsid w:val="00A74835"/>
    <w:rsid w:val="00A750B2"/>
    <w:rsid w:val="00A752FA"/>
    <w:rsid w:val="00A754C3"/>
    <w:rsid w:val="00A75781"/>
    <w:rsid w:val="00A7599B"/>
    <w:rsid w:val="00A75AEC"/>
    <w:rsid w:val="00A76086"/>
    <w:rsid w:val="00A764E6"/>
    <w:rsid w:val="00A7651D"/>
    <w:rsid w:val="00A76C12"/>
    <w:rsid w:val="00A76F35"/>
    <w:rsid w:val="00A770F7"/>
    <w:rsid w:val="00A771BE"/>
    <w:rsid w:val="00A77273"/>
    <w:rsid w:val="00A778EF"/>
    <w:rsid w:val="00A77B0E"/>
    <w:rsid w:val="00A77D85"/>
    <w:rsid w:val="00A80B73"/>
    <w:rsid w:val="00A8130E"/>
    <w:rsid w:val="00A81E15"/>
    <w:rsid w:val="00A81F43"/>
    <w:rsid w:val="00A82174"/>
    <w:rsid w:val="00A8232B"/>
    <w:rsid w:val="00A83CF2"/>
    <w:rsid w:val="00A84107"/>
    <w:rsid w:val="00A8415B"/>
    <w:rsid w:val="00A846E7"/>
    <w:rsid w:val="00A84D03"/>
    <w:rsid w:val="00A84D56"/>
    <w:rsid w:val="00A8586D"/>
    <w:rsid w:val="00A85AAE"/>
    <w:rsid w:val="00A85B49"/>
    <w:rsid w:val="00A85F2F"/>
    <w:rsid w:val="00A861DB"/>
    <w:rsid w:val="00A8676D"/>
    <w:rsid w:val="00A868F2"/>
    <w:rsid w:val="00A86B2B"/>
    <w:rsid w:val="00A86BE2"/>
    <w:rsid w:val="00A87250"/>
    <w:rsid w:val="00A874A9"/>
    <w:rsid w:val="00A87D18"/>
    <w:rsid w:val="00A87E5E"/>
    <w:rsid w:val="00A87EB1"/>
    <w:rsid w:val="00A90278"/>
    <w:rsid w:val="00A902F9"/>
    <w:rsid w:val="00A90516"/>
    <w:rsid w:val="00A90589"/>
    <w:rsid w:val="00A9098D"/>
    <w:rsid w:val="00A90CFC"/>
    <w:rsid w:val="00A9107E"/>
    <w:rsid w:val="00A912B1"/>
    <w:rsid w:val="00A91C08"/>
    <w:rsid w:val="00A925B7"/>
    <w:rsid w:val="00A92F8A"/>
    <w:rsid w:val="00A9332D"/>
    <w:rsid w:val="00A936AB"/>
    <w:rsid w:val="00A938CB"/>
    <w:rsid w:val="00A93A66"/>
    <w:rsid w:val="00A94498"/>
    <w:rsid w:val="00A9461F"/>
    <w:rsid w:val="00A94692"/>
    <w:rsid w:val="00A94C68"/>
    <w:rsid w:val="00A94D27"/>
    <w:rsid w:val="00A953EA"/>
    <w:rsid w:val="00A953F6"/>
    <w:rsid w:val="00A9544B"/>
    <w:rsid w:val="00A95745"/>
    <w:rsid w:val="00A95F91"/>
    <w:rsid w:val="00A96071"/>
    <w:rsid w:val="00A960BF"/>
    <w:rsid w:val="00A960CF"/>
    <w:rsid w:val="00A964BE"/>
    <w:rsid w:val="00A9676D"/>
    <w:rsid w:val="00A96A98"/>
    <w:rsid w:val="00A96C62"/>
    <w:rsid w:val="00A97893"/>
    <w:rsid w:val="00A979D6"/>
    <w:rsid w:val="00A97A6C"/>
    <w:rsid w:val="00A97AEE"/>
    <w:rsid w:val="00A97BF3"/>
    <w:rsid w:val="00AA03D5"/>
    <w:rsid w:val="00AA0461"/>
    <w:rsid w:val="00AA0B37"/>
    <w:rsid w:val="00AA0BBB"/>
    <w:rsid w:val="00AA0F12"/>
    <w:rsid w:val="00AA11A3"/>
    <w:rsid w:val="00AA1540"/>
    <w:rsid w:val="00AA2245"/>
    <w:rsid w:val="00AA2714"/>
    <w:rsid w:val="00AA296F"/>
    <w:rsid w:val="00AA2F21"/>
    <w:rsid w:val="00AA2F43"/>
    <w:rsid w:val="00AA3D83"/>
    <w:rsid w:val="00AA3EC2"/>
    <w:rsid w:val="00AA44C6"/>
    <w:rsid w:val="00AA4F34"/>
    <w:rsid w:val="00AA5374"/>
    <w:rsid w:val="00AA53A2"/>
    <w:rsid w:val="00AA53C0"/>
    <w:rsid w:val="00AA5D67"/>
    <w:rsid w:val="00AA6355"/>
    <w:rsid w:val="00AA6BA2"/>
    <w:rsid w:val="00AA72FB"/>
    <w:rsid w:val="00AA7DF8"/>
    <w:rsid w:val="00AA7F41"/>
    <w:rsid w:val="00AB0817"/>
    <w:rsid w:val="00AB0A88"/>
    <w:rsid w:val="00AB1DF2"/>
    <w:rsid w:val="00AB25E8"/>
    <w:rsid w:val="00AB2AF2"/>
    <w:rsid w:val="00AB3186"/>
    <w:rsid w:val="00AB3312"/>
    <w:rsid w:val="00AB3ADC"/>
    <w:rsid w:val="00AB3E2D"/>
    <w:rsid w:val="00AB466A"/>
    <w:rsid w:val="00AB4CB5"/>
    <w:rsid w:val="00AB4E7B"/>
    <w:rsid w:val="00AB51C0"/>
    <w:rsid w:val="00AB59DF"/>
    <w:rsid w:val="00AB5CBE"/>
    <w:rsid w:val="00AB6298"/>
    <w:rsid w:val="00AB6C63"/>
    <w:rsid w:val="00AB725A"/>
    <w:rsid w:val="00AB7B75"/>
    <w:rsid w:val="00AC024F"/>
    <w:rsid w:val="00AC06AC"/>
    <w:rsid w:val="00AC0D8B"/>
    <w:rsid w:val="00AC101D"/>
    <w:rsid w:val="00AC177F"/>
    <w:rsid w:val="00AC205E"/>
    <w:rsid w:val="00AC20FD"/>
    <w:rsid w:val="00AC37D9"/>
    <w:rsid w:val="00AC397F"/>
    <w:rsid w:val="00AC4055"/>
    <w:rsid w:val="00AC4E29"/>
    <w:rsid w:val="00AC4F8F"/>
    <w:rsid w:val="00AC50C1"/>
    <w:rsid w:val="00AC5D07"/>
    <w:rsid w:val="00AC5D85"/>
    <w:rsid w:val="00AC64C0"/>
    <w:rsid w:val="00AC6A5D"/>
    <w:rsid w:val="00AC7208"/>
    <w:rsid w:val="00AC74A0"/>
    <w:rsid w:val="00AC7543"/>
    <w:rsid w:val="00AC75C6"/>
    <w:rsid w:val="00AC7A2A"/>
    <w:rsid w:val="00AC7B29"/>
    <w:rsid w:val="00AC7D68"/>
    <w:rsid w:val="00AC7E73"/>
    <w:rsid w:val="00AD0B6E"/>
    <w:rsid w:val="00AD12A5"/>
    <w:rsid w:val="00AD1B20"/>
    <w:rsid w:val="00AD27D7"/>
    <w:rsid w:val="00AD3E34"/>
    <w:rsid w:val="00AD438A"/>
    <w:rsid w:val="00AD4592"/>
    <w:rsid w:val="00AD4B5B"/>
    <w:rsid w:val="00AD4D7A"/>
    <w:rsid w:val="00AD4DC5"/>
    <w:rsid w:val="00AD50DC"/>
    <w:rsid w:val="00AD5409"/>
    <w:rsid w:val="00AD5A61"/>
    <w:rsid w:val="00AD5D81"/>
    <w:rsid w:val="00AD5F04"/>
    <w:rsid w:val="00AD6288"/>
    <w:rsid w:val="00AD62BB"/>
    <w:rsid w:val="00AD630F"/>
    <w:rsid w:val="00AD640E"/>
    <w:rsid w:val="00AD687C"/>
    <w:rsid w:val="00AD6C65"/>
    <w:rsid w:val="00AD6F16"/>
    <w:rsid w:val="00AD74EE"/>
    <w:rsid w:val="00AD75A6"/>
    <w:rsid w:val="00AD75FE"/>
    <w:rsid w:val="00AD7797"/>
    <w:rsid w:val="00AE0B09"/>
    <w:rsid w:val="00AE0B39"/>
    <w:rsid w:val="00AE0F98"/>
    <w:rsid w:val="00AE1221"/>
    <w:rsid w:val="00AE1827"/>
    <w:rsid w:val="00AE198E"/>
    <w:rsid w:val="00AE1AF2"/>
    <w:rsid w:val="00AE1E19"/>
    <w:rsid w:val="00AE23D5"/>
    <w:rsid w:val="00AE28B4"/>
    <w:rsid w:val="00AE2A2E"/>
    <w:rsid w:val="00AE2B84"/>
    <w:rsid w:val="00AE36C8"/>
    <w:rsid w:val="00AE3857"/>
    <w:rsid w:val="00AE4258"/>
    <w:rsid w:val="00AE47BF"/>
    <w:rsid w:val="00AE4C27"/>
    <w:rsid w:val="00AE4F61"/>
    <w:rsid w:val="00AE5781"/>
    <w:rsid w:val="00AE5881"/>
    <w:rsid w:val="00AE5C62"/>
    <w:rsid w:val="00AE5E89"/>
    <w:rsid w:val="00AE5EA1"/>
    <w:rsid w:val="00AE6080"/>
    <w:rsid w:val="00AE62AF"/>
    <w:rsid w:val="00AE64DD"/>
    <w:rsid w:val="00AE6B46"/>
    <w:rsid w:val="00AE6F29"/>
    <w:rsid w:val="00AE7303"/>
    <w:rsid w:val="00AE7421"/>
    <w:rsid w:val="00AE7AAE"/>
    <w:rsid w:val="00AF05F0"/>
    <w:rsid w:val="00AF0F8D"/>
    <w:rsid w:val="00AF115D"/>
    <w:rsid w:val="00AF24C2"/>
    <w:rsid w:val="00AF2D31"/>
    <w:rsid w:val="00AF36BA"/>
    <w:rsid w:val="00AF377A"/>
    <w:rsid w:val="00AF37A9"/>
    <w:rsid w:val="00AF3EC9"/>
    <w:rsid w:val="00AF3FBF"/>
    <w:rsid w:val="00AF4536"/>
    <w:rsid w:val="00AF5642"/>
    <w:rsid w:val="00AF5744"/>
    <w:rsid w:val="00AF5A10"/>
    <w:rsid w:val="00AF5C52"/>
    <w:rsid w:val="00AF6147"/>
    <w:rsid w:val="00AF62B0"/>
    <w:rsid w:val="00AF62C3"/>
    <w:rsid w:val="00AF64F3"/>
    <w:rsid w:val="00AF6E42"/>
    <w:rsid w:val="00AF6FD1"/>
    <w:rsid w:val="00AF7071"/>
    <w:rsid w:val="00AF709C"/>
    <w:rsid w:val="00AF758F"/>
    <w:rsid w:val="00AF79EF"/>
    <w:rsid w:val="00AF7C84"/>
    <w:rsid w:val="00B00BD2"/>
    <w:rsid w:val="00B00DD5"/>
    <w:rsid w:val="00B01171"/>
    <w:rsid w:val="00B01836"/>
    <w:rsid w:val="00B01A34"/>
    <w:rsid w:val="00B01E42"/>
    <w:rsid w:val="00B02536"/>
    <w:rsid w:val="00B02605"/>
    <w:rsid w:val="00B02B39"/>
    <w:rsid w:val="00B02B84"/>
    <w:rsid w:val="00B02F3B"/>
    <w:rsid w:val="00B030E7"/>
    <w:rsid w:val="00B0388B"/>
    <w:rsid w:val="00B038EF"/>
    <w:rsid w:val="00B042EC"/>
    <w:rsid w:val="00B0439F"/>
    <w:rsid w:val="00B04A24"/>
    <w:rsid w:val="00B04B50"/>
    <w:rsid w:val="00B04DE4"/>
    <w:rsid w:val="00B065A9"/>
    <w:rsid w:val="00B06835"/>
    <w:rsid w:val="00B06899"/>
    <w:rsid w:val="00B068E6"/>
    <w:rsid w:val="00B06E0A"/>
    <w:rsid w:val="00B0789B"/>
    <w:rsid w:val="00B07B05"/>
    <w:rsid w:val="00B07D7E"/>
    <w:rsid w:val="00B108FF"/>
    <w:rsid w:val="00B10C97"/>
    <w:rsid w:val="00B1119E"/>
    <w:rsid w:val="00B1125F"/>
    <w:rsid w:val="00B11606"/>
    <w:rsid w:val="00B119CF"/>
    <w:rsid w:val="00B1219E"/>
    <w:rsid w:val="00B12398"/>
    <w:rsid w:val="00B123BB"/>
    <w:rsid w:val="00B12651"/>
    <w:rsid w:val="00B1280D"/>
    <w:rsid w:val="00B13355"/>
    <w:rsid w:val="00B133C1"/>
    <w:rsid w:val="00B138DA"/>
    <w:rsid w:val="00B143DF"/>
    <w:rsid w:val="00B143E3"/>
    <w:rsid w:val="00B14B9E"/>
    <w:rsid w:val="00B14CEA"/>
    <w:rsid w:val="00B15D0C"/>
    <w:rsid w:val="00B16727"/>
    <w:rsid w:val="00B17CFC"/>
    <w:rsid w:val="00B17DD5"/>
    <w:rsid w:val="00B20790"/>
    <w:rsid w:val="00B20A68"/>
    <w:rsid w:val="00B20E2C"/>
    <w:rsid w:val="00B2119F"/>
    <w:rsid w:val="00B218FC"/>
    <w:rsid w:val="00B21CFD"/>
    <w:rsid w:val="00B21D56"/>
    <w:rsid w:val="00B2248F"/>
    <w:rsid w:val="00B238B1"/>
    <w:rsid w:val="00B23923"/>
    <w:rsid w:val="00B23BCB"/>
    <w:rsid w:val="00B23CF7"/>
    <w:rsid w:val="00B23EFB"/>
    <w:rsid w:val="00B240A3"/>
    <w:rsid w:val="00B247A6"/>
    <w:rsid w:val="00B25118"/>
    <w:rsid w:val="00B25135"/>
    <w:rsid w:val="00B25286"/>
    <w:rsid w:val="00B25F33"/>
    <w:rsid w:val="00B261E3"/>
    <w:rsid w:val="00B262E5"/>
    <w:rsid w:val="00B26A30"/>
    <w:rsid w:val="00B26A69"/>
    <w:rsid w:val="00B26C92"/>
    <w:rsid w:val="00B301D9"/>
    <w:rsid w:val="00B305BD"/>
    <w:rsid w:val="00B31076"/>
    <w:rsid w:val="00B316DD"/>
    <w:rsid w:val="00B3281E"/>
    <w:rsid w:val="00B32C0A"/>
    <w:rsid w:val="00B33578"/>
    <w:rsid w:val="00B33904"/>
    <w:rsid w:val="00B34013"/>
    <w:rsid w:val="00B34290"/>
    <w:rsid w:val="00B343C6"/>
    <w:rsid w:val="00B34554"/>
    <w:rsid w:val="00B34873"/>
    <w:rsid w:val="00B34A53"/>
    <w:rsid w:val="00B34D3E"/>
    <w:rsid w:val="00B35436"/>
    <w:rsid w:val="00B354DC"/>
    <w:rsid w:val="00B35A8D"/>
    <w:rsid w:val="00B36C2F"/>
    <w:rsid w:val="00B370D3"/>
    <w:rsid w:val="00B37216"/>
    <w:rsid w:val="00B37884"/>
    <w:rsid w:val="00B37D23"/>
    <w:rsid w:val="00B403ED"/>
    <w:rsid w:val="00B40465"/>
    <w:rsid w:val="00B40A0C"/>
    <w:rsid w:val="00B40D33"/>
    <w:rsid w:val="00B41036"/>
    <w:rsid w:val="00B418AD"/>
    <w:rsid w:val="00B41ABF"/>
    <w:rsid w:val="00B42647"/>
    <w:rsid w:val="00B429C4"/>
    <w:rsid w:val="00B42DDA"/>
    <w:rsid w:val="00B42DF3"/>
    <w:rsid w:val="00B43249"/>
    <w:rsid w:val="00B43630"/>
    <w:rsid w:val="00B43E34"/>
    <w:rsid w:val="00B44339"/>
    <w:rsid w:val="00B44867"/>
    <w:rsid w:val="00B44CB2"/>
    <w:rsid w:val="00B44F90"/>
    <w:rsid w:val="00B4525A"/>
    <w:rsid w:val="00B453DE"/>
    <w:rsid w:val="00B4551D"/>
    <w:rsid w:val="00B456FC"/>
    <w:rsid w:val="00B457B5"/>
    <w:rsid w:val="00B45F99"/>
    <w:rsid w:val="00B462FA"/>
    <w:rsid w:val="00B4634A"/>
    <w:rsid w:val="00B46570"/>
    <w:rsid w:val="00B4708B"/>
    <w:rsid w:val="00B47125"/>
    <w:rsid w:val="00B47C7C"/>
    <w:rsid w:val="00B47FB2"/>
    <w:rsid w:val="00B4AF7A"/>
    <w:rsid w:val="00B51152"/>
    <w:rsid w:val="00B516A4"/>
    <w:rsid w:val="00B519F7"/>
    <w:rsid w:val="00B51A6F"/>
    <w:rsid w:val="00B51C8F"/>
    <w:rsid w:val="00B51CF3"/>
    <w:rsid w:val="00B52261"/>
    <w:rsid w:val="00B523FD"/>
    <w:rsid w:val="00B52533"/>
    <w:rsid w:val="00B53346"/>
    <w:rsid w:val="00B534DA"/>
    <w:rsid w:val="00B535FF"/>
    <w:rsid w:val="00B53E23"/>
    <w:rsid w:val="00B540E0"/>
    <w:rsid w:val="00B540F9"/>
    <w:rsid w:val="00B5453C"/>
    <w:rsid w:val="00B551C1"/>
    <w:rsid w:val="00B5542C"/>
    <w:rsid w:val="00B554B7"/>
    <w:rsid w:val="00B556F9"/>
    <w:rsid w:val="00B55D67"/>
    <w:rsid w:val="00B55F0E"/>
    <w:rsid w:val="00B5640D"/>
    <w:rsid w:val="00B56817"/>
    <w:rsid w:val="00B574F9"/>
    <w:rsid w:val="00B57740"/>
    <w:rsid w:val="00B57BCD"/>
    <w:rsid w:val="00B60142"/>
    <w:rsid w:val="00B60A34"/>
    <w:rsid w:val="00B6145A"/>
    <w:rsid w:val="00B617FB"/>
    <w:rsid w:val="00B61941"/>
    <w:rsid w:val="00B62038"/>
    <w:rsid w:val="00B620C7"/>
    <w:rsid w:val="00B62951"/>
    <w:rsid w:val="00B62B18"/>
    <w:rsid w:val="00B62E28"/>
    <w:rsid w:val="00B6325D"/>
    <w:rsid w:val="00B63A97"/>
    <w:rsid w:val="00B63AF2"/>
    <w:rsid w:val="00B63E5C"/>
    <w:rsid w:val="00B63F61"/>
    <w:rsid w:val="00B644FD"/>
    <w:rsid w:val="00B648EC"/>
    <w:rsid w:val="00B64E7D"/>
    <w:rsid w:val="00B64FB8"/>
    <w:rsid w:val="00B65856"/>
    <w:rsid w:val="00B65BE7"/>
    <w:rsid w:val="00B65D5F"/>
    <w:rsid w:val="00B65E58"/>
    <w:rsid w:val="00B66C0A"/>
    <w:rsid w:val="00B66CBD"/>
    <w:rsid w:val="00B67627"/>
    <w:rsid w:val="00B67F6A"/>
    <w:rsid w:val="00B703D9"/>
    <w:rsid w:val="00B707FF"/>
    <w:rsid w:val="00B715CA"/>
    <w:rsid w:val="00B71870"/>
    <w:rsid w:val="00B71D27"/>
    <w:rsid w:val="00B72531"/>
    <w:rsid w:val="00B7295D"/>
    <w:rsid w:val="00B72A7A"/>
    <w:rsid w:val="00B72C01"/>
    <w:rsid w:val="00B73FC2"/>
    <w:rsid w:val="00B74A5C"/>
    <w:rsid w:val="00B74B44"/>
    <w:rsid w:val="00B75A6E"/>
    <w:rsid w:val="00B75D56"/>
    <w:rsid w:val="00B75EE6"/>
    <w:rsid w:val="00B75F62"/>
    <w:rsid w:val="00B76AE0"/>
    <w:rsid w:val="00B77009"/>
    <w:rsid w:val="00B77C1F"/>
    <w:rsid w:val="00B77C82"/>
    <w:rsid w:val="00B77FAD"/>
    <w:rsid w:val="00B8028C"/>
    <w:rsid w:val="00B805CD"/>
    <w:rsid w:val="00B80E78"/>
    <w:rsid w:val="00B813B5"/>
    <w:rsid w:val="00B81DEA"/>
    <w:rsid w:val="00B81EBF"/>
    <w:rsid w:val="00B820FB"/>
    <w:rsid w:val="00B8393A"/>
    <w:rsid w:val="00B8450D"/>
    <w:rsid w:val="00B85830"/>
    <w:rsid w:val="00B8598F"/>
    <w:rsid w:val="00B85AF8"/>
    <w:rsid w:val="00B85B56"/>
    <w:rsid w:val="00B85C61"/>
    <w:rsid w:val="00B870BD"/>
    <w:rsid w:val="00B87BFF"/>
    <w:rsid w:val="00B9049E"/>
    <w:rsid w:val="00B90980"/>
    <w:rsid w:val="00B90B7A"/>
    <w:rsid w:val="00B913AC"/>
    <w:rsid w:val="00B91F12"/>
    <w:rsid w:val="00B91FD9"/>
    <w:rsid w:val="00B9241B"/>
    <w:rsid w:val="00B92C8A"/>
    <w:rsid w:val="00B93768"/>
    <w:rsid w:val="00B9376F"/>
    <w:rsid w:val="00B94A56"/>
    <w:rsid w:val="00B94CF8"/>
    <w:rsid w:val="00B94D70"/>
    <w:rsid w:val="00B94E0B"/>
    <w:rsid w:val="00B94EE5"/>
    <w:rsid w:val="00B95219"/>
    <w:rsid w:val="00B95473"/>
    <w:rsid w:val="00B9604C"/>
    <w:rsid w:val="00B960FE"/>
    <w:rsid w:val="00B9619E"/>
    <w:rsid w:val="00B964D1"/>
    <w:rsid w:val="00B9692F"/>
    <w:rsid w:val="00B96AC3"/>
    <w:rsid w:val="00B96D2E"/>
    <w:rsid w:val="00B96FFD"/>
    <w:rsid w:val="00B979FF"/>
    <w:rsid w:val="00BA08E7"/>
    <w:rsid w:val="00BA193F"/>
    <w:rsid w:val="00BA1A64"/>
    <w:rsid w:val="00BA1C29"/>
    <w:rsid w:val="00BA1E8B"/>
    <w:rsid w:val="00BA1FC2"/>
    <w:rsid w:val="00BA2525"/>
    <w:rsid w:val="00BA25AA"/>
    <w:rsid w:val="00BA2608"/>
    <w:rsid w:val="00BA26B2"/>
    <w:rsid w:val="00BA274B"/>
    <w:rsid w:val="00BA35C2"/>
    <w:rsid w:val="00BA3995"/>
    <w:rsid w:val="00BA58DC"/>
    <w:rsid w:val="00BA59BB"/>
    <w:rsid w:val="00BA5BB0"/>
    <w:rsid w:val="00BA67E4"/>
    <w:rsid w:val="00BA6E81"/>
    <w:rsid w:val="00BA74BB"/>
    <w:rsid w:val="00BA765F"/>
    <w:rsid w:val="00BA7DC3"/>
    <w:rsid w:val="00BB0D4B"/>
    <w:rsid w:val="00BB1240"/>
    <w:rsid w:val="00BB13F2"/>
    <w:rsid w:val="00BB1767"/>
    <w:rsid w:val="00BB1878"/>
    <w:rsid w:val="00BB1C5D"/>
    <w:rsid w:val="00BB1D1D"/>
    <w:rsid w:val="00BB245A"/>
    <w:rsid w:val="00BB24C4"/>
    <w:rsid w:val="00BB2AAC"/>
    <w:rsid w:val="00BB2F0A"/>
    <w:rsid w:val="00BB2F66"/>
    <w:rsid w:val="00BB2F9B"/>
    <w:rsid w:val="00BB3D49"/>
    <w:rsid w:val="00BB4098"/>
    <w:rsid w:val="00BB43C3"/>
    <w:rsid w:val="00BB4754"/>
    <w:rsid w:val="00BB4F38"/>
    <w:rsid w:val="00BB5F74"/>
    <w:rsid w:val="00BB6078"/>
    <w:rsid w:val="00BB6C55"/>
    <w:rsid w:val="00BB6DBB"/>
    <w:rsid w:val="00BB6E21"/>
    <w:rsid w:val="00BB710D"/>
    <w:rsid w:val="00BB775D"/>
    <w:rsid w:val="00BB7A56"/>
    <w:rsid w:val="00BC0795"/>
    <w:rsid w:val="00BC0A63"/>
    <w:rsid w:val="00BC0D07"/>
    <w:rsid w:val="00BC0D15"/>
    <w:rsid w:val="00BC1138"/>
    <w:rsid w:val="00BC134E"/>
    <w:rsid w:val="00BC1482"/>
    <w:rsid w:val="00BC159A"/>
    <w:rsid w:val="00BC1ACF"/>
    <w:rsid w:val="00BC1BCC"/>
    <w:rsid w:val="00BC28FF"/>
    <w:rsid w:val="00BC2F1D"/>
    <w:rsid w:val="00BC2FD9"/>
    <w:rsid w:val="00BC324B"/>
    <w:rsid w:val="00BC331C"/>
    <w:rsid w:val="00BC3A9A"/>
    <w:rsid w:val="00BC3B01"/>
    <w:rsid w:val="00BC3F13"/>
    <w:rsid w:val="00BC479E"/>
    <w:rsid w:val="00BC4826"/>
    <w:rsid w:val="00BC513B"/>
    <w:rsid w:val="00BC517F"/>
    <w:rsid w:val="00BC5407"/>
    <w:rsid w:val="00BC5467"/>
    <w:rsid w:val="00BC5518"/>
    <w:rsid w:val="00BC557A"/>
    <w:rsid w:val="00BC5850"/>
    <w:rsid w:val="00BC646A"/>
    <w:rsid w:val="00BC6821"/>
    <w:rsid w:val="00BC6A39"/>
    <w:rsid w:val="00BD065F"/>
    <w:rsid w:val="00BD1782"/>
    <w:rsid w:val="00BD1931"/>
    <w:rsid w:val="00BD1BA7"/>
    <w:rsid w:val="00BD1E22"/>
    <w:rsid w:val="00BD20AB"/>
    <w:rsid w:val="00BD2D40"/>
    <w:rsid w:val="00BD2E29"/>
    <w:rsid w:val="00BD2F12"/>
    <w:rsid w:val="00BD3035"/>
    <w:rsid w:val="00BD305E"/>
    <w:rsid w:val="00BD3674"/>
    <w:rsid w:val="00BD4305"/>
    <w:rsid w:val="00BD48A2"/>
    <w:rsid w:val="00BD4A29"/>
    <w:rsid w:val="00BD4DFB"/>
    <w:rsid w:val="00BD5A89"/>
    <w:rsid w:val="00BD5A92"/>
    <w:rsid w:val="00BD5B99"/>
    <w:rsid w:val="00BD613A"/>
    <w:rsid w:val="00BD63B2"/>
    <w:rsid w:val="00BD6444"/>
    <w:rsid w:val="00BD6D11"/>
    <w:rsid w:val="00BD71F6"/>
    <w:rsid w:val="00BD75E1"/>
    <w:rsid w:val="00BD7685"/>
    <w:rsid w:val="00BD79C0"/>
    <w:rsid w:val="00BE017D"/>
    <w:rsid w:val="00BE11A8"/>
    <w:rsid w:val="00BE1486"/>
    <w:rsid w:val="00BE190B"/>
    <w:rsid w:val="00BE2269"/>
    <w:rsid w:val="00BE2800"/>
    <w:rsid w:val="00BE2BBC"/>
    <w:rsid w:val="00BE303F"/>
    <w:rsid w:val="00BE346E"/>
    <w:rsid w:val="00BE381A"/>
    <w:rsid w:val="00BE3A5B"/>
    <w:rsid w:val="00BE4414"/>
    <w:rsid w:val="00BE461F"/>
    <w:rsid w:val="00BE4B1B"/>
    <w:rsid w:val="00BE4DB2"/>
    <w:rsid w:val="00BE5866"/>
    <w:rsid w:val="00BE5943"/>
    <w:rsid w:val="00BE5B3E"/>
    <w:rsid w:val="00BE5B9A"/>
    <w:rsid w:val="00BE5DCF"/>
    <w:rsid w:val="00BE5E1F"/>
    <w:rsid w:val="00BE5EAF"/>
    <w:rsid w:val="00BE5F4E"/>
    <w:rsid w:val="00BE5FEA"/>
    <w:rsid w:val="00BE60B8"/>
    <w:rsid w:val="00BE65B1"/>
    <w:rsid w:val="00BE6B7D"/>
    <w:rsid w:val="00BE6F7E"/>
    <w:rsid w:val="00BE730A"/>
    <w:rsid w:val="00BE77A3"/>
    <w:rsid w:val="00BF00ED"/>
    <w:rsid w:val="00BF04AE"/>
    <w:rsid w:val="00BF0C4D"/>
    <w:rsid w:val="00BF1277"/>
    <w:rsid w:val="00BF1437"/>
    <w:rsid w:val="00BF1C6A"/>
    <w:rsid w:val="00BF1E25"/>
    <w:rsid w:val="00BF1EEF"/>
    <w:rsid w:val="00BF2788"/>
    <w:rsid w:val="00BF2990"/>
    <w:rsid w:val="00BF32F2"/>
    <w:rsid w:val="00BF34CB"/>
    <w:rsid w:val="00BF364E"/>
    <w:rsid w:val="00BF39D4"/>
    <w:rsid w:val="00BF3A8D"/>
    <w:rsid w:val="00BF3C52"/>
    <w:rsid w:val="00BF532B"/>
    <w:rsid w:val="00BF5458"/>
    <w:rsid w:val="00BF592C"/>
    <w:rsid w:val="00BF5AA5"/>
    <w:rsid w:val="00BF604D"/>
    <w:rsid w:val="00BF66AA"/>
    <w:rsid w:val="00BF6A77"/>
    <w:rsid w:val="00BF770D"/>
    <w:rsid w:val="00BF772D"/>
    <w:rsid w:val="00BF7C3B"/>
    <w:rsid w:val="00C009B8"/>
    <w:rsid w:val="00C00D0E"/>
    <w:rsid w:val="00C0130B"/>
    <w:rsid w:val="00C02D68"/>
    <w:rsid w:val="00C03443"/>
    <w:rsid w:val="00C0376F"/>
    <w:rsid w:val="00C03FC5"/>
    <w:rsid w:val="00C05297"/>
    <w:rsid w:val="00C054A0"/>
    <w:rsid w:val="00C058D9"/>
    <w:rsid w:val="00C06649"/>
    <w:rsid w:val="00C067CF"/>
    <w:rsid w:val="00C06968"/>
    <w:rsid w:val="00C06AA2"/>
    <w:rsid w:val="00C0718D"/>
    <w:rsid w:val="00C079AE"/>
    <w:rsid w:val="00C1002A"/>
    <w:rsid w:val="00C10506"/>
    <w:rsid w:val="00C10A65"/>
    <w:rsid w:val="00C10C02"/>
    <w:rsid w:val="00C10CD0"/>
    <w:rsid w:val="00C11039"/>
    <w:rsid w:val="00C112A7"/>
    <w:rsid w:val="00C1151D"/>
    <w:rsid w:val="00C116A7"/>
    <w:rsid w:val="00C11BA1"/>
    <w:rsid w:val="00C12078"/>
    <w:rsid w:val="00C12109"/>
    <w:rsid w:val="00C124B5"/>
    <w:rsid w:val="00C128ED"/>
    <w:rsid w:val="00C12CED"/>
    <w:rsid w:val="00C1322C"/>
    <w:rsid w:val="00C13997"/>
    <w:rsid w:val="00C13D9E"/>
    <w:rsid w:val="00C13E59"/>
    <w:rsid w:val="00C14BD1"/>
    <w:rsid w:val="00C14CAD"/>
    <w:rsid w:val="00C15292"/>
    <w:rsid w:val="00C158AD"/>
    <w:rsid w:val="00C15A8A"/>
    <w:rsid w:val="00C16150"/>
    <w:rsid w:val="00C162A2"/>
    <w:rsid w:val="00C1665E"/>
    <w:rsid w:val="00C166C7"/>
    <w:rsid w:val="00C16A23"/>
    <w:rsid w:val="00C17230"/>
    <w:rsid w:val="00C17982"/>
    <w:rsid w:val="00C20588"/>
    <w:rsid w:val="00C2070E"/>
    <w:rsid w:val="00C20FE3"/>
    <w:rsid w:val="00C21BBA"/>
    <w:rsid w:val="00C21C59"/>
    <w:rsid w:val="00C2266B"/>
    <w:rsid w:val="00C23205"/>
    <w:rsid w:val="00C2366A"/>
    <w:rsid w:val="00C23BFA"/>
    <w:rsid w:val="00C24255"/>
    <w:rsid w:val="00C24336"/>
    <w:rsid w:val="00C24590"/>
    <w:rsid w:val="00C24B08"/>
    <w:rsid w:val="00C2501F"/>
    <w:rsid w:val="00C251DE"/>
    <w:rsid w:val="00C251F7"/>
    <w:rsid w:val="00C2556C"/>
    <w:rsid w:val="00C260E9"/>
    <w:rsid w:val="00C2634C"/>
    <w:rsid w:val="00C265F9"/>
    <w:rsid w:val="00C266A9"/>
    <w:rsid w:val="00C268D9"/>
    <w:rsid w:val="00C26C6C"/>
    <w:rsid w:val="00C2786F"/>
    <w:rsid w:val="00C27D47"/>
    <w:rsid w:val="00C27E89"/>
    <w:rsid w:val="00C31417"/>
    <w:rsid w:val="00C315F2"/>
    <w:rsid w:val="00C31866"/>
    <w:rsid w:val="00C3193B"/>
    <w:rsid w:val="00C323A3"/>
    <w:rsid w:val="00C3247F"/>
    <w:rsid w:val="00C32A5C"/>
    <w:rsid w:val="00C32A6A"/>
    <w:rsid w:val="00C32E97"/>
    <w:rsid w:val="00C334EF"/>
    <w:rsid w:val="00C3447F"/>
    <w:rsid w:val="00C3471D"/>
    <w:rsid w:val="00C35C34"/>
    <w:rsid w:val="00C3621A"/>
    <w:rsid w:val="00C36953"/>
    <w:rsid w:val="00C3699C"/>
    <w:rsid w:val="00C369C3"/>
    <w:rsid w:val="00C369D6"/>
    <w:rsid w:val="00C36A03"/>
    <w:rsid w:val="00C36D5F"/>
    <w:rsid w:val="00C3719D"/>
    <w:rsid w:val="00C3760D"/>
    <w:rsid w:val="00C4062D"/>
    <w:rsid w:val="00C4129E"/>
    <w:rsid w:val="00C41A11"/>
    <w:rsid w:val="00C426E3"/>
    <w:rsid w:val="00C42A65"/>
    <w:rsid w:val="00C43519"/>
    <w:rsid w:val="00C436FF"/>
    <w:rsid w:val="00C43A43"/>
    <w:rsid w:val="00C4450A"/>
    <w:rsid w:val="00C44582"/>
    <w:rsid w:val="00C4471D"/>
    <w:rsid w:val="00C44EE5"/>
    <w:rsid w:val="00C44EED"/>
    <w:rsid w:val="00C467A8"/>
    <w:rsid w:val="00C46CEC"/>
    <w:rsid w:val="00C46D9B"/>
    <w:rsid w:val="00C46FCF"/>
    <w:rsid w:val="00C475C4"/>
    <w:rsid w:val="00C479A5"/>
    <w:rsid w:val="00C47AB7"/>
    <w:rsid w:val="00C47B14"/>
    <w:rsid w:val="00C47DFA"/>
    <w:rsid w:val="00C504C1"/>
    <w:rsid w:val="00C50803"/>
    <w:rsid w:val="00C50DB4"/>
    <w:rsid w:val="00C515FF"/>
    <w:rsid w:val="00C51A34"/>
    <w:rsid w:val="00C52ADD"/>
    <w:rsid w:val="00C5317F"/>
    <w:rsid w:val="00C53280"/>
    <w:rsid w:val="00C5345A"/>
    <w:rsid w:val="00C5376D"/>
    <w:rsid w:val="00C53A30"/>
    <w:rsid w:val="00C53AB6"/>
    <w:rsid w:val="00C53C54"/>
    <w:rsid w:val="00C54017"/>
    <w:rsid w:val="00C5445F"/>
    <w:rsid w:val="00C54538"/>
    <w:rsid w:val="00C54A31"/>
    <w:rsid w:val="00C54C1B"/>
    <w:rsid w:val="00C54CA4"/>
    <w:rsid w:val="00C55204"/>
    <w:rsid w:val="00C558E3"/>
    <w:rsid w:val="00C55FD7"/>
    <w:rsid w:val="00C561AA"/>
    <w:rsid w:val="00C5675C"/>
    <w:rsid w:val="00C56824"/>
    <w:rsid w:val="00C56C99"/>
    <w:rsid w:val="00C56EB4"/>
    <w:rsid w:val="00C572D2"/>
    <w:rsid w:val="00C575B1"/>
    <w:rsid w:val="00C60142"/>
    <w:rsid w:val="00C60351"/>
    <w:rsid w:val="00C60A55"/>
    <w:rsid w:val="00C616CF"/>
    <w:rsid w:val="00C61B2D"/>
    <w:rsid w:val="00C61FB4"/>
    <w:rsid w:val="00C62BB5"/>
    <w:rsid w:val="00C62C97"/>
    <w:rsid w:val="00C63265"/>
    <w:rsid w:val="00C636C4"/>
    <w:rsid w:val="00C6396D"/>
    <w:rsid w:val="00C657BD"/>
    <w:rsid w:val="00C659AC"/>
    <w:rsid w:val="00C659B5"/>
    <w:rsid w:val="00C659FA"/>
    <w:rsid w:val="00C65D15"/>
    <w:rsid w:val="00C65D8A"/>
    <w:rsid w:val="00C65ECF"/>
    <w:rsid w:val="00C66056"/>
    <w:rsid w:val="00C66219"/>
    <w:rsid w:val="00C66486"/>
    <w:rsid w:val="00C66642"/>
    <w:rsid w:val="00C67250"/>
    <w:rsid w:val="00C6753A"/>
    <w:rsid w:val="00C70177"/>
    <w:rsid w:val="00C704E1"/>
    <w:rsid w:val="00C70579"/>
    <w:rsid w:val="00C70899"/>
    <w:rsid w:val="00C70A76"/>
    <w:rsid w:val="00C712CC"/>
    <w:rsid w:val="00C713F5"/>
    <w:rsid w:val="00C7142F"/>
    <w:rsid w:val="00C71477"/>
    <w:rsid w:val="00C71586"/>
    <w:rsid w:val="00C717E5"/>
    <w:rsid w:val="00C7195A"/>
    <w:rsid w:val="00C71C6F"/>
    <w:rsid w:val="00C7275F"/>
    <w:rsid w:val="00C73167"/>
    <w:rsid w:val="00C73879"/>
    <w:rsid w:val="00C73A16"/>
    <w:rsid w:val="00C73E3F"/>
    <w:rsid w:val="00C74285"/>
    <w:rsid w:val="00C75D18"/>
    <w:rsid w:val="00C75D28"/>
    <w:rsid w:val="00C75EE9"/>
    <w:rsid w:val="00C761F4"/>
    <w:rsid w:val="00C762FF"/>
    <w:rsid w:val="00C764C1"/>
    <w:rsid w:val="00C76571"/>
    <w:rsid w:val="00C7684D"/>
    <w:rsid w:val="00C769AA"/>
    <w:rsid w:val="00C76BDD"/>
    <w:rsid w:val="00C77B17"/>
    <w:rsid w:val="00C801F4"/>
    <w:rsid w:val="00C806CE"/>
    <w:rsid w:val="00C80B72"/>
    <w:rsid w:val="00C8119A"/>
    <w:rsid w:val="00C81453"/>
    <w:rsid w:val="00C818CB"/>
    <w:rsid w:val="00C81A81"/>
    <w:rsid w:val="00C81D2E"/>
    <w:rsid w:val="00C81E0F"/>
    <w:rsid w:val="00C82409"/>
    <w:rsid w:val="00C82948"/>
    <w:rsid w:val="00C82CE7"/>
    <w:rsid w:val="00C82D3C"/>
    <w:rsid w:val="00C83787"/>
    <w:rsid w:val="00C838AA"/>
    <w:rsid w:val="00C839D9"/>
    <w:rsid w:val="00C846CE"/>
    <w:rsid w:val="00C84829"/>
    <w:rsid w:val="00C84A8E"/>
    <w:rsid w:val="00C84B5D"/>
    <w:rsid w:val="00C84BAB"/>
    <w:rsid w:val="00C84EC6"/>
    <w:rsid w:val="00C85B04"/>
    <w:rsid w:val="00C85FF2"/>
    <w:rsid w:val="00C86968"/>
    <w:rsid w:val="00C86CD5"/>
    <w:rsid w:val="00C86E31"/>
    <w:rsid w:val="00C8713C"/>
    <w:rsid w:val="00C8747F"/>
    <w:rsid w:val="00C87519"/>
    <w:rsid w:val="00C87680"/>
    <w:rsid w:val="00C90564"/>
    <w:rsid w:val="00C90AAC"/>
    <w:rsid w:val="00C90C41"/>
    <w:rsid w:val="00C90E5F"/>
    <w:rsid w:val="00C91528"/>
    <w:rsid w:val="00C917C3"/>
    <w:rsid w:val="00C91AA1"/>
    <w:rsid w:val="00C92244"/>
    <w:rsid w:val="00C92565"/>
    <w:rsid w:val="00C92C7F"/>
    <w:rsid w:val="00C9378B"/>
    <w:rsid w:val="00C941D7"/>
    <w:rsid w:val="00C94369"/>
    <w:rsid w:val="00C94B45"/>
    <w:rsid w:val="00C950BB"/>
    <w:rsid w:val="00C9544C"/>
    <w:rsid w:val="00C95CF6"/>
    <w:rsid w:val="00C95F25"/>
    <w:rsid w:val="00C9628D"/>
    <w:rsid w:val="00C96EF4"/>
    <w:rsid w:val="00C9E660"/>
    <w:rsid w:val="00CA00AD"/>
    <w:rsid w:val="00CA09A3"/>
    <w:rsid w:val="00CA09E0"/>
    <w:rsid w:val="00CA09E4"/>
    <w:rsid w:val="00CA141F"/>
    <w:rsid w:val="00CA1CB5"/>
    <w:rsid w:val="00CA2436"/>
    <w:rsid w:val="00CA2497"/>
    <w:rsid w:val="00CA2740"/>
    <w:rsid w:val="00CA2B9D"/>
    <w:rsid w:val="00CA3BF0"/>
    <w:rsid w:val="00CA3D9C"/>
    <w:rsid w:val="00CA4387"/>
    <w:rsid w:val="00CA4958"/>
    <w:rsid w:val="00CA5363"/>
    <w:rsid w:val="00CA58C5"/>
    <w:rsid w:val="00CA5977"/>
    <w:rsid w:val="00CA5DA5"/>
    <w:rsid w:val="00CA5DF6"/>
    <w:rsid w:val="00CA61B8"/>
    <w:rsid w:val="00CA6628"/>
    <w:rsid w:val="00CA67A3"/>
    <w:rsid w:val="00CA6991"/>
    <w:rsid w:val="00CA6A07"/>
    <w:rsid w:val="00CA6C1D"/>
    <w:rsid w:val="00CA6EC2"/>
    <w:rsid w:val="00CA70AD"/>
    <w:rsid w:val="00CB0E1C"/>
    <w:rsid w:val="00CB17AA"/>
    <w:rsid w:val="00CB1B22"/>
    <w:rsid w:val="00CB1EA6"/>
    <w:rsid w:val="00CB1F9B"/>
    <w:rsid w:val="00CB265D"/>
    <w:rsid w:val="00CB29BB"/>
    <w:rsid w:val="00CB2C25"/>
    <w:rsid w:val="00CB2DF2"/>
    <w:rsid w:val="00CB2E01"/>
    <w:rsid w:val="00CB3165"/>
    <w:rsid w:val="00CB3C65"/>
    <w:rsid w:val="00CB4024"/>
    <w:rsid w:val="00CB45D5"/>
    <w:rsid w:val="00CB47E9"/>
    <w:rsid w:val="00CB4BDC"/>
    <w:rsid w:val="00CB4C35"/>
    <w:rsid w:val="00CB552B"/>
    <w:rsid w:val="00CB5619"/>
    <w:rsid w:val="00CB5F54"/>
    <w:rsid w:val="00CB6608"/>
    <w:rsid w:val="00CB6672"/>
    <w:rsid w:val="00CB6B7F"/>
    <w:rsid w:val="00CB72BB"/>
    <w:rsid w:val="00CB74AE"/>
    <w:rsid w:val="00CB751A"/>
    <w:rsid w:val="00CB76CC"/>
    <w:rsid w:val="00CB7AE7"/>
    <w:rsid w:val="00CC008D"/>
    <w:rsid w:val="00CC10B7"/>
    <w:rsid w:val="00CC13DC"/>
    <w:rsid w:val="00CC1BF1"/>
    <w:rsid w:val="00CC1C3C"/>
    <w:rsid w:val="00CC1D07"/>
    <w:rsid w:val="00CC2686"/>
    <w:rsid w:val="00CC2770"/>
    <w:rsid w:val="00CC2786"/>
    <w:rsid w:val="00CC2B25"/>
    <w:rsid w:val="00CC2D54"/>
    <w:rsid w:val="00CC2DCC"/>
    <w:rsid w:val="00CC2FD7"/>
    <w:rsid w:val="00CC3105"/>
    <w:rsid w:val="00CC3499"/>
    <w:rsid w:val="00CC3587"/>
    <w:rsid w:val="00CC395D"/>
    <w:rsid w:val="00CC3A17"/>
    <w:rsid w:val="00CC5CE1"/>
    <w:rsid w:val="00CC612C"/>
    <w:rsid w:val="00CC6A73"/>
    <w:rsid w:val="00CC713F"/>
    <w:rsid w:val="00CC75F3"/>
    <w:rsid w:val="00CC76B4"/>
    <w:rsid w:val="00CC77DA"/>
    <w:rsid w:val="00CC793C"/>
    <w:rsid w:val="00CC7B11"/>
    <w:rsid w:val="00CC7D6C"/>
    <w:rsid w:val="00CD00E7"/>
    <w:rsid w:val="00CD0238"/>
    <w:rsid w:val="00CD0765"/>
    <w:rsid w:val="00CD08B9"/>
    <w:rsid w:val="00CD0F14"/>
    <w:rsid w:val="00CD1938"/>
    <w:rsid w:val="00CD1F67"/>
    <w:rsid w:val="00CD2677"/>
    <w:rsid w:val="00CD2812"/>
    <w:rsid w:val="00CD2961"/>
    <w:rsid w:val="00CD2D3B"/>
    <w:rsid w:val="00CD2D4E"/>
    <w:rsid w:val="00CD2FC7"/>
    <w:rsid w:val="00CD318D"/>
    <w:rsid w:val="00CD3978"/>
    <w:rsid w:val="00CD3C70"/>
    <w:rsid w:val="00CD4443"/>
    <w:rsid w:val="00CD44C3"/>
    <w:rsid w:val="00CD44F5"/>
    <w:rsid w:val="00CD49E1"/>
    <w:rsid w:val="00CD4E18"/>
    <w:rsid w:val="00CD4EB6"/>
    <w:rsid w:val="00CD4F31"/>
    <w:rsid w:val="00CD5714"/>
    <w:rsid w:val="00CD5720"/>
    <w:rsid w:val="00CD590B"/>
    <w:rsid w:val="00CD5BD4"/>
    <w:rsid w:val="00CD5C29"/>
    <w:rsid w:val="00CD6ED2"/>
    <w:rsid w:val="00CD6F1C"/>
    <w:rsid w:val="00CD6FF4"/>
    <w:rsid w:val="00CD74F8"/>
    <w:rsid w:val="00CD780E"/>
    <w:rsid w:val="00CD7B65"/>
    <w:rsid w:val="00CD7C8D"/>
    <w:rsid w:val="00CE07AB"/>
    <w:rsid w:val="00CE1CEE"/>
    <w:rsid w:val="00CE1EE7"/>
    <w:rsid w:val="00CE22E2"/>
    <w:rsid w:val="00CE282A"/>
    <w:rsid w:val="00CE2BCD"/>
    <w:rsid w:val="00CE2E73"/>
    <w:rsid w:val="00CE3BD3"/>
    <w:rsid w:val="00CE4579"/>
    <w:rsid w:val="00CE467D"/>
    <w:rsid w:val="00CE4691"/>
    <w:rsid w:val="00CE4AF6"/>
    <w:rsid w:val="00CE4C27"/>
    <w:rsid w:val="00CE52B8"/>
    <w:rsid w:val="00CE5672"/>
    <w:rsid w:val="00CE57B1"/>
    <w:rsid w:val="00CE586E"/>
    <w:rsid w:val="00CE5B13"/>
    <w:rsid w:val="00CE6DB3"/>
    <w:rsid w:val="00CE6F09"/>
    <w:rsid w:val="00CE7295"/>
    <w:rsid w:val="00CE74CE"/>
    <w:rsid w:val="00CE7B2F"/>
    <w:rsid w:val="00CE7E0D"/>
    <w:rsid w:val="00CF0216"/>
    <w:rsid w:val="00CF05FA"/>
    <w:rsid w:val="00CF10CF"/>
    <w:rsid w:val="00CF13DB"/>
    <w:rsid w:val="00CF145B"/>
    <w:rsid w:val="00CF1896"/>
    <w:rsid w:val="00CF1AE9"/>
    <w:rsid w:val="00CF1B76"/>
    <w:rsid w:val="00CF1BF2"/>
    <w:rsid w:val="00CF2208"/>
    <w:rsid w:val="00CF2555"/>
    <w:rsid w:val="00CF257A"/>
    <w:rsid w:val="00CF25F3"/>
    <w:rsid w:val="00CF264B"/>
    <w:rsid w:val="00CF28AF"/>
    <w:rsid w:val="00CF2D0A"/>
    <w:rsid w:val="00CF3774"/>
    <w:rsid w:val="00CF3809"/>
    <w:rsid w:val="00CF38CD"/>
    <w:rsid w:val="00CF3A35"/>
    <w:rsid w:val="00CF3FD8"/>
    <w:rsid w:val="00CF4850"/>
    <w:rsid w:val="00CF4B5A"/>
    <w:rsid w:val="00CF4F4F"/>
    <w:rsid w:val="00CF53BD"/>
    <w:rsid w:val="00CF587B"/>
    <w:rsid w:val="00CF6251"/>
    <w:rsid w:val="00CF6702"/>
    <w:rsid w:val="00CF6C8F"/>
    <w:rsid w:val="00CF6DCE"/>
    <w:rsid w:val="00CF6EB5"/>
    <w:rsid w:val="00CF736E"/>
    <w:rsid w:val="00CF750E"/>
    <w:rsid w:val="00CF76BC"/>
    <w:rsid w:val="00D00477"/>
    <w:rsid w:val="00D009D5"/>
    <w:rsid w:val="00D01019"/>
    <w:rsid w:val="00D024F4"/>
    <w:rsid w:val="00D02578"/>
    <w:rsid w:val="00D02AC0"/>
    <w:rsid w:val="00D02B1E"/>
    <w:rsid w:val="00D02CE3"/>
    <w:rsid w:val="00D03EDF"/>
    <w:rsid w:val="00D04766"/>
    <w:rsid w:val="00D0551E"/>
    <w:rsid w:val="00D0584D"/>
    <w:rsid w:val="00D0715E"/>
    <w:rsid w:val="00D071BE"/>
    <w:rsid w:val="00D07D4F"/>
    <w:rsid w:val="00D104FF"/>
    <w:rsid w:val="00D10A62"/>
    <w:rsid w:val="00D10D0F"/>
    <w:rsid w:val="00D1131B"/>
    <w:rsid w:val="00D11647"/>
    <w:rsid w:val="00D116C3"/>
    <w:rsid w:val="00D1292E"/>
    <w:rsid w:val="00D12FD8"/>
    <w:rsid w:val="00D13919"/>
    <w:rsid w:val="00D13B5B"/>
    <w:rsid w:val="00D13BB8"/>
    <w:rsid w:val="00D13E94"/>
    <w:rsid w:val="00D13EED"/>
    <w:rsid w:val="00D14083"/>
    <w:rsid w:val="00D14851"/>
    <w:rsid w:val="00D14D63"/>
    <w:rsid w:val="00D14E2F"/>
    <w:rsid w:val="00D14ED8"/>
    <w:rsid w:val="00D15483"/>
    <w:rsid w:val="00D15FA0"/>
    <w:rsid w:val="00D16B55"/>
    <w:rsid w:val="00D16EED"/>
    <w:rsid w:val="00D17918"/>
    <w:rsid w:val="00D17C42"/>
    <w:rsid w:val="00D17C86"/>
    <w:rsid w:val="00D17FDD"/>
    <w:rsid w:val="00D20329"/>
    <w:rsid w:val="00D213A2"/>
    <w:rsid w:val="00D217E3"/>
    <w:rsid w:val="00D220E8"/>
    <w:rsid w:val="00D22344"/>
    <w:rsid w:val="00D223A5"/>
    <w:rsid w:val="00D2249D"/>
    <w:rsid w:val="00D22802"/>
    <w:rsid w:val="00D2285E"/>
    <w:rsid w:val="00D22D1C"/>
    <w:rsid w:val="00D22EA5"/>
    <w:rsid w:val="00D23944"/>
    <w:rsid w:val="00D24F08"/>
    <w:rsid w:val="00D255DD"/>
    <w:rsid w:val="00D265D5"/>
    <w:rsid w:val="00D26B7C"/>
    <w:rsid w:val="00D26CA8"/>
    <w:rsid w:val="00D27445"/>
    <w:rsid w:val="00D27E05"/>
    <w:rsid w:val="00D27EA5"/>
    <w:rsid w:val="00D30753"/>
    <w:rsid w:val="00D3090F"/>
    <w:rsid w:val="00D30A9A"/>
    <w:rsid w:val="00D30D2F"/>
    <w:rsid w:val="00D30E89"/>
    <w:rsid w:val="00D30FD5"/>
    <w:rsid w:val="00D31AEF"/>
    <w:rsid w:val="00D31F85"/>
    <w:rsid w:val="00D32216"/>
    <w:rsid w:val="00D32F51"/>
    <w:rsid w:val="00D33114"/>
    <w:rsid w:val="00D33946"/>
    <w:rsid w:val="00D3394B"/>
    <w:rsid w:val="00D33B39"/>
    <w:rsid w:val="00D33DC8"/>
    <w:rsid w:val="00D343A2"/>
    <w:rsid w:val="00D343C9"/>
    <w:rsid w:val="00D35077"/>
    <w:rsid w:val="00D35078"/>
    <w:rsid w:val="00D35781"/>
    <w:rsid w:val="00D35A8F"/>
    <w:rsid w:val="00D3606B"/>
    <w:rsid w:val="00D36D09"/>
    <w:rsid w:val="00D37007"/>
    <w:rsid w:val="00D3703D"/>
    <w:rsid w:val="00D37231"/>
    <w:rsid w:val="00D40014"/>
    <w:rsid w:val="00D403DE"/>
    <w:rsid w:val="00D40572"/>
    <w:rsid w:val="00D40D64"/>
    <w:rsid w:val="00D40FFC"/>
    <w:rsid w:val="00D41028"/>
    <w:rsid w:val="00D416F0"/>
    <w:rsid w:val="00D41DCD"/>
    <w:rsid w:val="00D4239A"/>
    <w:rsid w:val="00D426D4"/>
    <w:rsid w:val="00D42772"/>
    <w:rsid w:val="00D42D5B"/>
    <w:rsid w:val="00D4306A"/>
    <w:rsid w:val="00D43220"/>
    <w:rsid w:val="00D433A2"/>
    <w:rsid w:val="00D435BC"/>
    <w:rsid w:val="00D43A41"/>
    <w:rsid w:val="00D43AE3"/>
    <w:rsid w:val="00D43CF2"/>
    <w:rsid w:val="00D43F8F"/>
    <w:rsid w:val="00D44055"/>
    <w:rsid w:val="00D44079"/>
    <w:rsid w:val="00D443A2"/>
    <w:rsid w:val="00D44E3B"/>
    <w:rsid w:val="00D45B54"/>
    <w:rsid w:val="00D45EAA"/>
    <w:rsid w:val="00D460F5"/>
    <w:rsid w:val="00D47188"/>
    <w:rsid w:val="00D471B0"/>
    <w:rsid w:val="00D471E7"/>
    <w:rsid w:val="00D474D0"/>
    <w:rsid w:val="00D4779F"/>
    <w:rsid w:val="00D47D04"/>
    <w:rsid w:val="00D47D94"/>
    <w:rsid w:val="00D50107"/>
    <w:rsid w:val="00D501AD"/>
    <w:rsid w:val="00D501B1"/>
    <w:rsid w:val="00D501EF"/>
    <w:rsid w:val="00D50625"/>
    <w:rsid w:val="00D5063F"/>
    <w:rsid w:val="00D507BD"/>
    <w:rsid w:val="00D50CE5"/>
    <w:rsid w:val="00D51367"/>
    <w:rsid w:val="00D5158A"/>
    <w:rsid w:val="00D5164A"/>
    <w:rsid w:val="00D51782"/>
    <w:rsid w:val="00D51DFE"/>
    <w:rsid w:val="00D51FD3"/>
    <w:rsid w:val="00D52139"/>
    <w:rsid w:val="00D52A1B"/>
    <w:rsid w:val="00D533CE"/>
    <w:rsid w:val="00D53ECD"/>
    <w:rsid w:val="00D53FB6"/>
    <w:rsid w:val="00D54115"/>
    <w:rsid w:val="00D542B4"/>
    <w:rsid w:val="00D544D0"/>
    <w:rsid w:val="00D54AFE"/>
    <w:rsid w:val="00D54EEA"/>
    <w:rsid w:val="00D55D58"/>
    <w:rsid w:val="00D55F81"/>
    <w:rsid w:val="00D5602F"/>
    <w:rsid w:val="00D560FC"/>
    <w:rsid w:val="00D56204"/>
    <w:rsid w:val="00D56803"/>
    <w:rsid w:val="00D57014"/>
    <w:rsid w:val="00D572AB"/>
    <w:rsid w:val="00D57307"/>
    <w:rsid w:val="00D57912"/>
    <w:rsid w:val="00D6034D"/>
    <w:rsid w:val="00D60931"/>
    <w:rsid w:val="00D60E0E"/>
    <w:rsid w:val="00D60F8E"/>
    <w:rsid w:val="00D61A94"/>
    <w:rsid w:val="00D61FD5"/>
    <w:rsid w:val="00D621E4"/>
    <w:rsid w:val="00D622C5"/>
    <w:rsid w:val="00D62714"/>
    <w:rsid w:val="00D62738"/>
    <w:rsid w:val="00D634BA"/>
    <w:rsid w:val="00D63B52"/>
    <w:rsid w:val="00D63FA9"/>
    <w:rsid w:val="00D64998"/>
    <w:rsid w:val="00D64A4C"/>
    <w:rsid w:val="00D64B6A"/>
    <w:rsid w:val="00D65683"/>
    <w:rsid w:val="00D66133"/>
    <w:rsid w:val="00D665DE"/>
    <w:rsid w:val="00D6680D"/>
    <w:rsid w:val="00D6694A"/>
    <w:rsid w:val="00D67493"/>
    <w:rsid w:val="00D70822"/>
    <w:rsid w:val="00D708BF"/>
    <w:rsid w:val="00D7092A"/>
    <w:rsid w:val="00D70A52"/>
    <w:rsid w:val="00D70CA9"/>
    <w:rsid w:val="00D70D71"/>
    <w:rsid w:val="00D70FCC"/>
    <w:rsid w:val="00D714FB"/>
    <w:rsid w:val="00D718EA"/>
    <w:rsid w:val="00D71CC9"/>
    <w:rsid w:val="00D71CCA"/>
    <w:rsid w:val="00D71ED6"/>
    <w:rsid w:val="00D72225"/>
    <w:rsid w:val="00D72C99"/>
    <w:rsid w:val="00D72D89"/>
    <w:rsid w:val="00D72F67"/>
    <w:rsid w:val="00D730E8"/>
    <w:rsid w:val="00D73258"/>
    <w:rsid w:val="00D7348A"/>
    <w:rsid w:val="00D736EE"/>
    <w:rsid w:val="00D73C6D"/>
    <w:rsid w:val="00D7567E"/>
    <w:rsid w:val="00D75CA0"/>
    <w:rsid w:val="00D75CDA"/>
    <w:rsid w:val="00D75DC1"/>
    <w:rsid w:val="00D75E0E"/>
    <w:rsid w:val="00D762A9"/>
    <w:rsid w:val="00D765A7"/>
    <w:rsid w:val="00D76658"/>
    <w:rsid w:val="00D77112"/>
    <w:rsid w:val="00D774DD"/>
    <w:rsid w:val="00D778B5"/>
    <w:rsid w:val="00D80180"/>
    <w:rsid w:val="00D80280"/>
    <w:rsid w:val="00D80D78"/>
    <w:rsid w:val="00D812A2"/>
    <w:rsid w:val="00D81412"/>
    <w:rsid w:val="00D81F69"/>
    <w:rsid w:val="00D822BD"/>
    <w:rsid w:val="00D82388"/>
    <w:rsid w:val="00D82700"/>
    <w:rsid w:val="00D82AF9"/>
    <w:rsid w:val="00D82F9A"/>
    <w:rsid w:val="00D83029"/>
    <w:rsid w:val="00D83692"/>
    <w:rsid w:val="00D838E3"/>
    <w:rsid w:val="00D83F59"/>
    <w:rsid w:val="00D83FBB"/>
    <w:rsid w:val="00D8449C"/>
    <w:rsid w:val="00D848F5"/>
    <w:rsid w:val="00D856F3"/>
    <w:rsid w:val="00D858EE"/>
    <w:rsid w:val="00D858F2"/>
    <w:rsid w:val="00D85AFD"/>
    <w:rsid w:val="00D85C7F"/>
    <w:rsid w:val="00D8615F"/>
    <w:rsid w:val="00D86B4F"/>
    <w:rsid w:val="00D86C94"/>
    <w:rsid w:val="00D8733D"/>
    <w:rsid w:val="00D873ED"/>
    <w:rsid w:val="00D87474"/>
    <w:rsid w:val="00D8772F"/>
    <w:rsid w:val="00D87D5F"/>
    <w:rsid w:val="00D90DEE"/>
    <w:rsid w:val="00D91662"/>
    <w:rsid w:val="00D91837"/>
    <w:rsid w:val="00D91A87"/>
    <w:rsid w:val="00D91FF0"/>
    <w:rsid w:val="00D923F2"/>
    <w:rsid w:val="00D92431"/>
    <w:rsid w:val="00D92842"/>
    <w:rsid w:val="00D92E62"/>
    <w:rsid w:val="00D9370B"/>
    <w:rsid w:val="00D937B8"/>
    <w:rsid w:val="00D9384C"/>
    <w:rsid w:val="00D94250"/>
    <w:rsid w:val="00D945F7"/>
    <w:rsid w:val="00D946C1"/>
    <w:rsid w:val="00D94911"/>
    <w:rsid w:val="00D94D7C"/>
    <w:rsid w:val="00D95210"/>
    <w:rsid w:val="00D95726"/>
    <w:rsid w:val="00D972F5"/>
    <w:rsid w:val="00D973FA"/>
    <w:rsid w:val="00D977A0"/>
    <w:rsid w:val="00D97CF7"/>
    <w:rsid w:val="00D97E40"/>
    <w:rsid w:val="00D97E68"/>
    <w:rsid w:val="00DA0A10"/>
    <w:rsid w:val="00DA106D"/>
    <w:rsid w:val="00DA122C"/>
    <w:rsid w:val="00DA1619"/>
    <w:rsid w:val="00DA16B0"/>
    <w:rsid w:val="00DA1A1D"/>
    <w:rsid w:val="00DA1F69"/>
    <w:rsid w:val="00DA277D"/>
    <w:rsid w:val="00DA29B5"/>
    <w:rsid w:val="00DA2C40"/>
    <w:rsid w:val="00DA316F"/>
    <w:rsid w:val="00DA33A3"/>
    <w:rsid w:val="00DA3C23"/>
    <w:rsid w:val="00DA3F73"/>
    <w:rsid w:val="00DA419A"/>
    <w:rsid w:val="00DA45EA"/>
    <w:rsid w:val="00DA4747"/>
    <w:rsid w:val="00DA4A3E"/>
    <w:rsid w:val="00DA4BEC"/>
    <w:rsid w:val="00DA518C"/>
    <w:rsid w:val="00DA551D"/>
    <w:rsid w:val="00DA551E"/>
    <w:rsid w:val="00DA5A33"/>
    <w:rsid w:val="00DA666E"/>
    <w:rsid w:val="00DA69A8"/>
    <w:rsid w:val="00DA6BDB"/>
    <w:rsid w:val="00DA702B"/>
    <w:rsid w:val="00DA71E5"/>
    <w:rsid w:val="00DB04E7"/>
    <w:rsid w:val="00DB0CD4"/>
    <w:rsid w:val="00DB0DC2"/>
    <w:rsid w:val="00DB10A4"/>
    <w:rsid w:val="00DB153D"/>
    <w:rsid w:val="00DB18A6"/>
    <w:rsid w:val="00DB1A19"/>
    <w:rsid w:val="00DB1C52"/>
    <w:rsid w:val="00DB1D82"/>
    <w:rsid w:val="00DB2142"/>
    <w:rsid w:val="00DB2376"/>
    <w:rsid w:val="00DB23C5"/>
    <w:rsid w:val="00DB39D6"/>
    <w:rsid w:val="00DB3A79"/>
    <w:rsid w:val="00DB3BB0"/>
    <w:rsid w:val="00DB4079"/>
    <w:rsid w:val="00DB443D"/>
    <w:rsid w:val="00DB4A4B"/>
    <w:rsid w:val="00DB4AB0"/>
    <w:rsid w:val="00DB5141"/>
    <w:rsid w:val="00DB54A4"/>
    <w:rsid w:val="00DB6141"/>
    <w:rsid w:val="00DB67E6"/>
    <w:rsid w:val="00DB7047"/>
    <w:rsid w:val="00DB7077"/>
    <w:rsid w:val="00DB70A7"/>
    <w:rsid w:val="00DB73AB"/>
    <w:rsid w:val="00DB7A97"/>
    <w:rsid w:val="00DB7C85"/>
    <w:rsid w:val="00DC0271"/>
    <w:rsid w:val="00DC078D"/>
    <w:rsid w:val="00DC0832"/>
    <w:rsid w:val="00DC0CA3"/>
    <w:rsid w:val="00DC0E2A"/>
    <w:rsid w:val="00DC1038"/>
    <w:rsid w:val="00DC122B"/>
    <w:rsid w:val="00DC1532"/>
    <w:rsid w:val="00DC200B"/>
    <w:rsid w:val="00DC22A9"/>
    <w:rsid w:val="00DC25FE"/>
    <w:rsid w:val="00DC2ED4"/>
    <w:rsid w:val="00DC320D"/>
    <w:rsid w:val="00DC33FF"/>
    <w:rsid w:val="00DC475C"/>
    <w:rsid w:val="00DC481C"/>
    <w:rsid w:val="00DC4FA8"/>
    <w:rsid w:val="00DC533A"/>
    <w:rsid w:val="00DC5443"/>
    <w:rsid w:val="00DC54CA"/>
    <w:rsid w:val="00DC5806"/>
    <w:rsid w:val="00DC6349"/>
    <w:rsid w:val="00DC6699"/>
    <w:rsid w:val="00DC6CA9"/>
    <w:rsid w:val="00DC6CC9"/>
    <w:rsid w:val="00DC6EA6"/>
    <w:rsid w:val="00DC78AA"/>
    <w:rsid w:val="00DC7AB4"/>
    <w:rsid w:val="00DC7CBF"/>
    <w:rsid w:val="00DC7F8E"/>
    <w:rsid w:val="00DD0593"/>
    <w:rsid w:val="00DD08F0"/>
    <w:rsid w:val="00DD094C"/>
    <w:rsid w:val="00DD0E1E"/>
    <w:rsid w:val="00DD0F5D"/>
    <w:rsid w:val="00DD1754"/>
    <w:rsid w:val="00DD187F"/>
    <w:rsid w:val="00DD18CD"/>
    <w:rsid w:val="00DD2816"/>
    <w:rsid w:val="00DD29F0"/>
    <w:rsid w:val="00DD371D"/>
    <w:rsid w:val="00DD3DF5"/>
    <w:rsid w:val="00DD3F82"/>
    <w:rsid w:val="00DD45C1"/>
    <w:rsid w:val="00DD4B6D"/>
    <w:rsid w:val="00DD5BF7"/>
    <w:rsid w:val="00DD5F2D"/>
    <w:rsid w:val="00DD678F"/>
    <w:rsid w:val="00DD6847"/>
    <w:rsid w:val="00DD6D76"/>
    <w:rsid w:val="00DD6ED3"/>
    <w:rsid w:val="00DD7106"/>
    <w:rsid w:val="00DD7609"/>
    <w:rsid w:val="00DE0940"/>
    <w:rsid w:val="00DE1C27"/>
    <w:rsid w:val="00DE21CB"/>
    <w:rsid w:val="00DE278F"/>
    <w:rsid w:val="00DE2EDA"/>
    <w:rsid w:val="00DE3009"/>
    <w:rsid w:val="00DE33C4"/>
    <w:rsid w:val="00DE33E9"/>
    <w:rsid w:val="00DE35D0"/>
    <w:rsid w:val="00DE395A"/>
    <w:rsid w:val="00DE3982"/>
    <w:rsid w:val="00DE41A9"/>
    <w:rsid w:val="00DE49D0"/>
    <w:rsid w:val="00DE4B20"/>
    <w:rsid w:val="00DE554F"/>
    <w:rsid w:val="00DE588B"/>
    <w:rsid w:val="00DE59C9"/>
    <w:rsid w:val="00DE6444"/>
    <w:rsid w:val="00DE645E"/>
    <w:rsid w:val="00DE6723"/>
    <w:rsid w:val="00DE68F4"/>
    <w:rsid w:val="00DE6CBB"/>
    <w:rsid w:val="00DE7342"/>
    <w:rsid w:val="00DF0466"/>
    <w:rsid w:val="00DF0BE5"/>
    <w:rsid w:val="00DF1659"/>
    <w:rsid w:val="00DF1BB7"/>
    <w:rsid w:val="00DF1E44"/>
    <w:rsid w:val="00DF2C4B"/>
    <w:rsid w:val="00DF2E7B"/>
    <w:rsid w:val="00DF3288"/>
    <w:rsid w:val="00DF4790"/>
    <w:rsid w:val="00DF5058"/>
    <w:rsid w:val="00DF50ED"/>
    <w:rsid w:val="00DF554D"/>
    <w:rsid w:val="00DF5B4D"/>
    <w:rsid w:val="00DF5BBF"/>
    <w:rsid w:val="00DF627D"/>
    <w:rsid w:val="00DF6553"/>
    <w:rsid w:val="00DF657F"/>
    <w:rsid w:val="00DF672C"/>
    <w:rsid w:val="00DF6CE9"/>
    <w:rsid w:val="00DF7107"/>
    <w:rsid w:val="00DF7F75"/>
    <w:rsid w:val="00E00178"/>
    <w:rsid w:val="00E003E8"/>
    <w:rsid w:val="00E008E3"/>
    <w:rsid w:val="00E00E7D"/>
    <w:rsid w:val="00E0120A"/>
    <w:rsid w:val="00E0168F"/>
    <w:rsid w:val="00E0192F"/>
    <w:rsid w:val="00E01AE8"/>
    <w:rsid w:val="00E01E4A"/>
    <w:rsid w:val="00E025E3"/>
    <w:rsid w:val="00E02726"/>
    <w:rsid w:val="00E02E08"/>
    <w:rsid w:val="00E0325E"/>
    <w:rsid w:val="00E0336F"/>
    <w:rsid w:val="00E034D4"/>
    <w:rsid w:val="00E03513"/>
    <w:rsid w:val="00E03928"/>
    <w:rsid w:val="00E044DC"/>
    <w:rsid w:val="00E045B0"/>
    <w:rsid w:val="00E048BE"/>
    <w:rsid w:val="00E04AA9"/>
    <w:rsid w:val="00E04B32"/>
    <w:rsid w:val="00E055F2"/>
    <w:rsid w:val="00E056E8"/>
    <w:rsid w:val="00E05B06"/>
    <w:rsid w:val="00E0624F"/>
    <w:rsid w:val="00E06563"/>
    <w:rsid w:val="00E06A94"/>
    <w:rsid w:val="00E07C76"/>
    <w:rsid w:val="00E07CDA"/>
    <w:rsid w:val="00E07CE9"/>
    <w:rsid w:val="00E07E49"/>
    <w:rsid w:val="00E10297"/>
    <w:rsid w:val="00E10368"/>
    <w:rsid w:val="00E106E3"/>
    <w:rsid w:val="00E11446"/>
    <w:rsid w:val="00E116EA"/>
    <w:rsid w:val="00E11B2E"/>
    <w:rsid w:val="00E1332C"/>
    <w:rsid w:val="00E13364"/>
    <w:rsid w:val="00E13E74"/>
    <w:rsid w:val="00E147E1"/>
    <w:rsid w:val="00E15885"/>
    <w:rsid w:val="00E16300"/>
    <w:rsid w:val="00E1699E"/>
    <w:rsid w:val="00E16A99"/>
    <w:rsid w:val="00E171CC"/>
    <w:rsid w:val="00E172CB"/>
    <w:rsid w:val="00E17D6B"/>
    <w:rsid w:val="00E17FF4"/>
    <w:rsid w:val="00E20AE3"/>
    <w:rsid w:val="00E20C00"/>
    <w:rsid w:val="00E21932"/>
    <w:rsid w:val="00E2194B"/>
    <w:rsid w:val="00E22097"/>
    <w:rsid w:val="00E22973"/>
    <w:rsid w:val="00E22AE9"/>
    <w:rsid w:val="00E23256"/>
    <w:rsid w:val="00E23676"/>
    <w:rsid w:val="00E23921"/>
    <w:rsid w:val="00E23CF4"/>
    <w:rsid w:val="00E2405E"/>
    <w:rsid w:val="00E2436B"/>
    <w:rsid w:val="00E24474"/>
    <w:rsid w:val="00E24CC5"/>
    <w:rsid w:val="00E24E9D"/>
    <w:rsid w:val="00E256E0"/>
    <w:rsid w:val="00E25900"/>
    <w:rsid w:val="00E27EAB"/>
    <w:rsid w:val="00E3019E"/>
    <w:rsid w:val="00E30DDA"/>
    <w:rsid w:val="00E31C8E"/>
    <w:rsid w:val="00E3271B"/>
    <w:rsid w:val="00E32F17"/>
    <w:rsid w:val="00E33344"/>
    <w:rsid w:val="00E338D6"/>
    <w:rsid w:val="00E345A3"/>
    <w:rsid w:val="00E347A4"/>
    <w:rsid w:val="00E3493B"/>
    <w:rsid w:val="00E34B7C"/>
    <w:rsid w:val="00E35EF3"/>
    <w:rsid w:val="00E366A9"/>
    <w:rsid w:val="00E36B0A"/>
    <w:rsid w:val="00E36DAC"/>
    <w:rsid w:val="00E371A0"/>
    <w:rsid w:val="00E37515"/>
    <w:rsid w:val="00E379E2"/>
    <w:rsid w:val="00E40311"/>
    <w:rsid w:val="00E40600"/>
    <w:rsid w:val="00E407B6"/>
    <w:rsid w:val="00E40882"/>
    <w:rsid w:val="00E40E6C"/>
    <w:rsid w:val="00E4155D"/>
    <w:rsid w:val="00E415C7"/>
    <w:rsid w:val="00E41C1C"/>
    <w:rsid w:val="00E41FE8"/>
    <w:rsid w:val="00E4295F"/>
    <w:rsid w:val="00E42CBD"/>
    <w:rsid w:val="00E43037"/>
    <w:rsid w:val="00E4399D"/>
    <w:rsid w:val="00E43B10"/>
    <w:rsid w:val="00E444CA"/>
    <w:rsid w:val="00E44898"/>
    <w:rsid w:val="00E44984"/>
    <w:rsid w:val="00E455EB"/>
    <w:rsid w:val="00E458C8"/>
    <w:rsid w:val="00E45EA5"/>
    <w:rsid w:val="00E46136"/>
    <w:rsid w:val="00E46733"/>
    <w:rsid w:val="00E46D70"/>
    <w:rsid w:val="00E46F8F"/>
    <w:rsid w:val="00E46FE7"/>
    <w:rsid w:val="00E4704C"/>
    <w:rsid w:val="00E47794"/>
    <w:rsid w:val="00E47ADD"/>
    <w:rsid w:val="00E47EB7"/>
    <w:rsid w:val="00E47F12"/>
    <w:rsid w:val="00E50BB0"/>
    <w:rsid w:val="00E512DF"/>
    <w:rsid w:val="00E515E0"/>
    <w:rsid w:val="00E51A67"/>
    <w:rsid w:val="00E51E67"/>
    <w:rsid w:val="00E51EFF"/>
    <w:rsid w:val="00E520A5"/>
    <w:rsid w:val="00E526BF"/>
    <w:rsid w:val="00E52721"/>
    <w:rsid w:val="00E52CD1"/>
    <w:rsid w:val="00E531FF"/>
    <w:rsid w:val="00E53292"/>
    <w:rsid w:val="00E5355B"/>
    <w:rsid w:val="00E5378B"/>
    <w:rsid w:val="00E548C6"/>
    <w:rsid w:val="00E54B1E"/>
    <w:rsid w:val="00E54E97"/>
    <w:rsid w:val="00E5567D"/>
    <w:rsid w:val="00E560C7"/>
    <w:rsid w:val="00E568B2"/>
    <w:rsid w:val="00E56A54"/>
    <w:rsid w:val="00E56CF6"/>
    <w:rsid w:val="00E56FDE"/>
    <w:rsid w:val="00E570F7"/>
    <w:rsid w:val="00E572B9"/>
    <w:rsid w:val="00E57B21"/>
    <w:rsid w:val="00E57CCA"/>
    <w:rsid w:val="00E57F08"/>
    <w:rsid w:val="00E6008D"/>
    <w:rsid w:val="00E608D0"/>
    <w:rsid w:val="00E60984"/>
    <w:rsid w:val="00E609E9"/>
    <w:rsid w:val="00E60AC5"/>
    <w:rsid w:val="00E62D17"/>
    <w:rsid w:val="00E62F4B"/>
    <w:rsid w:val="00E63167"/>
    <w:rsid w:val="00E63923"/>
    <w:rsid w:val="00E63B15"/>
    <w:rsid w:val="00E63DD7"/>
    <w:rsid w:val="00E64598"/>
    <w:rsid w:val="00E64F32"/>
    <w:rsid w:val="00E6502B"/>
    <w:rsid w:val="00E65344"/>
    <w:rsid w:val="00E6542E"/>
    <w:rsid w:val="00E654BD"/>
    <w:rsid w:val="00E65733"/>
    <w:rsid w:val="00E65852"/>
    <w:rsid w:val="00E66065"/>
    <w:rsid w:val="00E67446"/>
    <w:rsid w:val="00E675CE"/>
    <w:rsid w:val="00E707C5"/>
    <w:rsid w:val="00E70AA5"/>
    <w:rsid w:val="00E71009"/>
    <w:rsid w:val="00E71658"/>
    <w:rsid w:val="00E7177D"/>
    <w:rsid w:val="00E718C3"/>
    <w:rsid w:val="00E721F9"/>
    <w:rsid w:val="00E72B51"/>
    <w:rsid w:val="00E72E83"/>
    <w:rsid w:val="00E73563"/>
    <w:rsid w:val="00E73759"/>
    <w:rsid w:val="00E73E53"/>
    <w:rsid w:val="00E7431B"/>
    <w:rsid w:val="00E74478"/>
    <w:rsid w:val="00E748E4"/>
    <w:rsid w:val="00E74AF6"/>
    <w:rsid w:val="00E750D7"/>
    <w:rsid w:val="00E752CD"/>
    <w:rsid w:val="00E75437"/>
    <w:rsid w:val="00E75461"/>
    <w:rsid w:val="00E754F2"/>
    <w:rsid w:val="00E757C8"/>
    <w:rsid w:val="00E7606D"/>
    <w:rsid w:val="00E76807"/>
    <w:rsid w:val="00E7753C"/>
    <w:rsid w:val="00E80418"/>
    <w:rsid w:val="00E80779"/>
    <w:rsid w:val="00E80868"/>
    <w:rsid w:val="00E80CF7"/>
    <w:rsid w:val="00E81C7C"/>
    <w:rsid w:val="00E81CD8"/>
    <w:rsid w:val="00E81E5D"/>
    <w:rsid w:val="00E82235"/>
    <w:rsid w:val="00E8228C"/>
    <w:rsid w:val="00E822F2"/>
    <w:rsid w:val="00E823EC"/>
    <w:rsid w:val="00E826DB"/>
    <w:rsid w:val="00E82BC4"/>
    <w:rsid w:val="00E82E0D"/>
    <w:rsid w:val="00E83663"/>
    <w:rsid w:val="00E83A9D"/>
    <w:rsid w:val="00E83FDE"/>
    <w:rsid w:val="00E84258"/>
    <w:rsid w:val="00E843C4"/>
    <w:rsid w:val="00E8497F"/>
    <w:rsid w:val="00E85078"/>
    <w:rsid w:val="00E853F6"/>
    <w:rsid w:val="00E85B50"/>
    <w:rsid w:val="00E85DB5"/>
    <w:rsid w:val="00E8604D"/>
    <w:rsid w:val="00E8614B"/>
    <w:rsid w:val="00E861FD"/>
    <w:rsid w:val="00E8635B"/>
    <w:rsid w:val="00E872F8"/>
    <w:rsid w:val="00E87559"/>
    <w:rsid w:val="00E875E0"/>
    <w:rsid w:val="00E9074B"/>
    <w:rsid w:val="00E912C6"/>
    <w:rsid w:val="00E91340"/>
    <w:rsid w:val="00E91520"/>
    <w:rsid w:val="00E915DE"/>
    <w:rsid w:val="00E91C61"/>
    <w:rsid w:val="00E92CC9"/>
    <w:rsid w:val="00E92FA1"/>
    <w:rsid w:val="00E93B09"/>
    <w:rsid w:val="00E93B55"/>
    <w:rsid w:val="00E93CEB"/>
    <w:rsid w:val="00E9425D"/>
    <w:rsid w:val="00E94436"/>
    <w:rsid w:val="00E945CC"/>
    <w:rsid w:val="00E95283"/>
    <w:rsid w:val="00E952E1"/>
    <w:rsid w:val="00E95885"/>
    <w:rsid w:val="00E9743B"/>
    <w:rsid w:val="00EA1085"/>
    <w:rsid w:val="00EA13E0"/>
    <w:rsid w:val="00EA1C2D"/>
    <w:rsid w:val="00EA1D8E"/>
    <w:rsid w:val="00EA2092"/>
    <w:rsid w:val="00EA2094"/>
    <w:rsid w:val="00EA2415"/>
    <w:rsid w:val="00EA2439"/>
    <w:rsid w:val="00EA2659"/>
    <w:rsid w:val="00EA2C80"/>
    <w:rsid w:val="00EA38B0"/>
    <w:rsid w:val="00EA3BB0"/>
    <w:rsid w:val="00EA3D9C"/>
    <w:rsid w:val="00EA3FCA"/>
    <w:rsid w:val="00EA4435"/>
    <w:rsid w:val="00EA448D"/>
    <w:rsid w:val="00EA5427"/>
    <w:rsid w:val="00EA5971"/>
    <w:rsid w:val="00EA5A42"/>
    <w:rsid w:val="00EA5AD6"/>
    <w:rsid w:val="00EA636B"/>
    <w:rsid w:val="00EA6E76"/>
    <w:rsid w:val="00EA72E5"/>
    <w:rsid w:val="00EA7986"/>
    <w:rsid w:val="00EA7BC9"/>
    <w:rsid w:val="00EA7BED"/>
    <w:rsid w:val="00EA7D46"/>
    <w:rsid w:val="00EA7FFE"/>
    <w:rsid w:val="00EB0355"/>
    <w:rsid w:val="00EB04E4"/>
    <w:rsid w:val="00EB0566"/>
    <w:rsid w:val="00EB06C1"/>
    <w:rsid w:val="00EB0C0B"/>
    <w:rsid w:val="00EB0D65"/>
    <w:rsid w:val="00EB0F18"/>
    <w:rsid w:val="00EB1151"/>
    <w:rsid w:val="00EB11D2"/>
    <w:rsid w:val="00EB1520"/>
    <w:rsid w:val="00EB1761"/>
    <w:rsid w:val="00EB217B"/>
    <w:rsid w:val="00EB2258"/>
    <w:rsid w:val="00EB2359"/>
    <w:rsid w:val="00EB249D"/>
    <w:rsid w:val="00EB332F"/>
    <w:rsid w:val="00EB3636"/>
    <w:rsid w:val="00EB3664"/>
    <w:rsid w:val="00EB3A8C"/>
    <w:rsid w:val="00EB3F95"/>
    <w:rsid w:val="00EB42C0"/>
    <w:rsid w:val="00EB4540"/>
    <w:rsid w:val="00EB45AF"/>
    <w:rsid w:val="00EB536C"/>
    <w:rsid w:val="00EB5729"/>
    <w:rsid w:val="00EB587C"/>
    <w:rsid w:val="00EB5E8A"/>
    <w:rsid w:val="00EB64D4"/>
    <w:rsid w:val="00EB6ECF"/>
    <w:rsid w:val="00EB7654"/>
    <w:rsid w:val="00EB7671"/>
    <w:rsid w:val="00EB76A2"/>
    <w:rsid w:val="00EB78D3"/>
    <w:rsid w:val="00EB7994"/>
    <w:rsid w:val="00EC0D67"/>
    <w:rsid w:val="00EC0E50"/>
    <w:rsid w:val="00EC1298"/>
    <w:rsid w:val="00EC13B6"/>
    <w:rsid w:val="00EC1519"/>
    <w:rsid w:val="00EC2095"/>
    <w:rsid w:val="00EC2102"/>
    <w:rsid w:val="00EC21CC"/>
    <w:rsid w:val="00EC2891"/>
    <w:rsid w:val="00EC2D63"/>
    <w:rsid w:val="00EC2E1C"/>
    <w:rsid w:val="00EC3655"/>
    <w:rsid w:val="00EC3D4F"/>
    <w:rsid w:val="00EC3F25"/>
    <w:rsid w:val="00EC439A"/>
    <w:rsid w:val="00EC55BF"/>
    <w:rsid w:val="00EC5807"/>
    <w:rsid w:val="00EC5B39"/>
    <w:rsid w:val="00EC5E28"/>
    <w:rsid w:val="00EC6F54"/>
    <w:rsid w:val="00EC7262"/>
    <w:rsid w:val="00EC75A9"/>
    <w:rsid w:val="00EC7F98"/>
    <w:rsid w:val="00ED016A"/>
    <w:rsid w:val="00ED1413"/>
    <w:rsid w:val="00ED2286"/>
    <w:rsid w:val="00ED3A81"/>
    <w:rsid w:val="00ED4653"/>
    <w:rsid w:val="00ED4789"/>
    <w:rsid w:val="00ED4C04"/>
    <w:rsid w:val="00ED4CE1"/>
    <w:rsid w:val="00ED4D00"/>
    <w:rsid w:val="00ED4EA2"/>
    <w:rsid w:val="00ED53E9"/>
    <w:rsid w:val="00ED6047"/>
    <w:rsid w:val="00ED66FD"/>
    <w:rsid w:val="00ED6920"/>
    <w:rsid w:val="00ED6EED"/>
    <w:rsid w:val="00ED739F"/>
    <w:rsid w:val="00ED79F7"/>
    <w:rsid w:val="00ED7C5C"/>
    <w:rsid w:val="00EE035A"/>
    <w:rsid w:val="00EE03FC"/>
    <w:rsid w:val="00EE044D"/>
    <w:rsid w:val="00EE04BB"/>
    <w:rsid w:val="00EE06D6"/>
    <w:rsid w:val="00EE0A6A"/>
    <w:rsid w:val="00EE0BB3"/>
    <w:rsid w:val="00EE0CED"/>
    <w:rsid w:val="00EE1113"/>
    <w:rsid w:val="00EE15B2"/>
    <w:rsid w:val="00EE16DC"/>
    <w:rsid w:val="00EE1A03"/>
    <w:rsid w:val="00EE22C8"/>
    <w:rsid w:val="00EE2A6B"/>
    <w:rsid w:val="00EE2D42"/>
    <w:rsid w:val="00EE32C3"/>
    <w:rsid w:val="00EE3626"/>
    <w:rsid w:val="00EE3812"/>
    <w:rsid w:val="00EE3848"/>
    <w:rsid w:val="00EE3EC0"/>
    <w:rsid w:val="00EE4924"/>
    <w:rsid w:val="00EE4A58"/>
    <w:rsid w:val="00EE57BA"/>
    <w:rsid w:val="00EE5C78"/>
    <w:rsid w:val="00EE61BE"/>
    <w:rsid w:val="00EE63C7"/>
    <w:rsid w:val="00EE6AE1"/>
    <w:rsid w:val="00EE6DA2"/>
    <w:rsid w:val="00EE7373"/>
    <w:rsid w:val="00EE76C6"/>
    <w:rsid w:val="00EE7A44"/>
    <w:rsid w:val="00EE7D59"/>
    <w:rsid w:val="00EF01BD"/>
    <w:rsid w:val="00EF03AF"/>
    <w:rsid w:val="00EF0743"/>
    <w:rsid w:val="00EF1CB9"/>
    <w:rsid w:val="00EF1E26"/>
    <w:rsid w:val="00EF2014"/>
    <w:rsid w:val="00EF22BF"/>
    <w:rsid w:val="00EF22D5"/>
    <w:rsid w:val="00EF373A"/>
    <w:rsid w:val="00EF4354"/>
    <w:rsid w:val="00EF4584"/>
    <w:rsid w:val="00EF4D03"/>
    <w:rsid w:val="00EF5124"/>
    <w:rsid w:val="00EF66A1"/>
    <w:rsid w:val="00EF6878"/>
    <w:rsid w:val="00EF698C"/>
    <w:rsid w:val="00EF6A25"/>
    <w:rsid w:val="00EF7055"/>
    <w:rsid w:val="00EF73D2"/>
    <w:rsid w:val="00EF7A8A"/>
    <w:rsid w:val="00EF7BDF"/>
    <w:rsid w:val="00EF7D9A"/>
    <w:rsid w:val="00EF7E65"/>
    <w:rsid w:val="00F00312"/>
    <w:rsid w:val="00F0058E"/>
    <w:rsid w:val="00F009DD"/>
    <w:rsid w:val="00F0147E"/>
    <w:rsid w:val="00F015CD"/>
    <w:rsid w:val="00F016F7"/>
    <w:rsid w:val="00F02496"/>
    <w:rsid w:val="00F0290A"/>
    <w:rsid w:val="00F02BAC"/>
    <w:rsid w:val="00F03285"/>
    <w:rsid w:val="00F034B2"/>
    <w:rsid w:val="00F03F53"/>
    <w:rsid w:val="00F0485D"/>
    <w:rsid w:val="00F05107"/>
    <w:rsid w:val="00F05588"/>
    <w:rsid w:val="00F0565E"/>
    <w:rsid w:val="00F05BF7"/>
    <w:rsid w:val="00F060F1"/>
    <w:rsid w:val="00F06499"/>
    <w:rsid w:val="00F068A2"/>
    <w:rsid w:val="00F06A31"/>
    <w:rsid w:val="00F06AD4"/>
    <w:rsid w:val="00F06BEC"/>
    <w:rsid w:val="00F06FE7"/>
    <w:rsid w:val="00F07308"/>
    <w:rsid w:val="00F077FC"/>
    <w:rsid w:val="00F10970"/>
    <w:rsid w:val="00F1110C"/>
    <w:rsid w:val="00F1126E"/>
    <w:rsid w:val="00F11434"/>
    <w:rsid w:val="00F119BE"/>
    <w:rsid w:val="00F11E3F"/>
    <w:rsid w:val="00F12010"/>
    <w:rsid w:val="00F121FA"/>
    <w:rsid w:val="00F12508"/>
    <w:rsid w:val="00F12593"/>
    <w:rsid w:val="00F12C38"/>
    <w:rsid w:val="00F13C98"/>
    <w:rsid w:val="00F13F4D"/>
    <w:rsid w:val="00F140EA"/>
    <w:rsid w:val="00F14218"/>
    <w:rsid w:val="00F146E5"/>
    <w:rsid w:val="00F15286"/>
    <w:rsid w:val="00F153CC"/>
    <w:rsid w:val="00F159E6"/>
    <w:rsid w:val="00F15C95"/>
    <w:rsid w:val="00F15EBC"/>
    <w:rsid w:val="00F15FE0"/>
    <w:rsid w:val="00F16603"/>
    <w:rsid w:val="00F168C5"/>
    <w:rsid w:val="00F173D9"/>
    <w:rsid w:val="00F175D7"/>
    <w:rsid w:val="00F175DB"/>
    <w:rsid w:val="00F175E1"/>
    <w:rsid w:val="00F17A35"/>
    <w:rsid w:val="00F20292"/>
    <w:rsid w:val="00F20B97"/>
    <w:rsid w:val="00F20C51"/>
    <w:rsid w:val="00F20FE3"/>
    <w:rsid w:val="00F212B2"/>
    <w:rsid w:val="00F2271D"/>
    <w:rsid w:val="00F2275F"/>
    <w:rsid w:val="00F22C03"/>
    <w:rsid w:val="00F22E24"/>
    <w:rsid w:val="00F2344E"/>
    <w:rsid w:val="00F241BB"/>
    <w:rsid w:val="00F2445F"/>
    <w:rsid w:val="00F249D6"/>
    <w:rsid w:val="00F24ADA"/>
    <w:rsid w:val="00F25303"/>
    <w:rsid w:val="00F25AEE"/>
    <w:rsid w:val="00F278BB"/>
    <w:rsid w:val="00F27A47"/>
    <w:rsid w:val="00F301F9"/>
    <w:rsid w:val="00F3043F"/>
    <w:rsid w:val="00F308CE"/>
    <w:rsid w:val="00F312E1"/>
    <w:rsid w:val="00F314D6"/>
    <w:rsid w:val="00F316C6"/>
    <w:rsid w:val="00F318F1"/>
    <w:rsid w:val="00F319EB"/>
    <w:rsid w:val="00F31B41"/>
    <w:rsid w:val="00F31DEF"/>
    <w:rsid w:val="00F32554"/>
    <w:rsid w:val="00F32565"/>
    <w:rsid w:val="00F32A27"/>
    <w:rsid w:val="00F32BB7"/>
    <w:rsid w:val="00F33294"/>
    <w:rsid w:val="00F333CD"/>
    <w:rsid w:val="00F33A32"/>
    <w:rsid w:val="00F33E3F"/>
    <w:rsid w:val="00F347E0"/>
    <w:rsid w:val="00F347E4"/>
    <w:rsid w:val="00F35461"/>
    <w:rsid w:val="00F35725"/>
    <w:rsid w:val="00F357F0"/>
    <w:rsid w:val="00F35AAA"/>
    <w:rsid w:val="00F35CC0"/>
    <w:rsid w:val="00F35E5E"/>
    <w:rsid w:val="00F36394"/>
    <w:rsid w:val="00F3670D"/>
    <w:rsid w:val="00F36904"/>
    <w:rsid w:val="00F3733C"/>
    <w:rsid w:val="00F375B0"/>
    <w:rsid w:val="00F37617"/>
    <w:rsid w:val="00F37CF9"/>
    <w:rsid w:val="00F401D8"/>
    <w:rsid w:val="00F4027D"/>
    <w:rsid w:val="00F409FB"/>
    <w:rsid w:val="00F40D17"/>
    <w:rsid w:val="00F40E01"/>
    <w:rsid w:val="00F410B8"/>
    <w:rsid w:val="00F41614"/>
    <w:rsid w:val="00F41B32"/>
    <w:rsid w:val="00F42136"/>
    <w:rsid w:val="00F426F1"/>
    <w:rsid w:val="00F42BC5"/>
    <w:rsid w:val="00F42E64"/>
    <w:rsid w:val="00F430A5"/>
    <w:rsid w:val="00F4390C"/>
    <w:rsid w:val="00F43F19"/>
    <w:rsid w:val="00F43FC7"/>
    <w:rsid w:val="00F448FE"/>
    <w:rsid w:val="00F455F1"/>
    <w:rsid w:val="00F46C60"/>
    <w:rsid w:val="00F471BC"/>
    <w:rsid w:val="00F474F3"/>
    <w:rsid w:val="00F47783"/>
    <w:rsid w:val="00F47857"/>
    <w:rsid w:val="00F479AC"/>
    <w:rsid w:val="00F47D6F"/>
    <w:rsid w:val="00F47E43"/>
    <w:rsid w:val="00F50243"/>
    <w:rsid w:val="00F50B5C"/>
    <w:rsid w:val="00F50C09"/>
    <w:rsid w:val="00F50D38"/>
    <w:rsid w:val="00F50E62"/>
    <w:rsid w:val="00F50F03"/>
    <w:rsid w:val="00F510F1"/>
    <w:rsid w:val="00F514ED"/>
    <w:rsid w:val="00F514FE"/>
    <w:rsid w:val="00F51640"/>
    <w:rsid w:val="00F516FE"/>
    <w:rsid w:val="00F517C4"/>
    <w:rsid w:val="00F519B4"/>
    <w:rsid w:val="00F523EE"/>
    <w:rsid w:val="00F52D90"/>
    <w:rsid w:val="00F5312E"/>
    <w:rsid w:val="00F533E9"/>
    <w:rsid w:val="00F53CC8"/>
    <w:rsid w:val="00F54178"/>
    <w:rsid w:val="00F543AB"/>
    <w:rsid w:val="00F5463A"/>
    <w:rsid w:val="00F55166"/>
    <w:rsid w:val="00F57172"/>
    <w:rsid w:val="00F57509"/>
    <w:rsid w:val="00F57728"/>
    <w:rsid w:val="00F57A18"/>
    <w:rsid w:val="00F57DCC"/>
    <w:rsid w:val="00F6058E"/>
    <w:rsid w:val="00F61039"/>
    <w:rsid w:val="00F613F5"/>
    <w:rsid w:val="00F61ACF"/>
    <w:rsid w:val="00F62559"/>
    <w:rsid w:val="00F62580"/>
    <w:rsid w:val="00F628AC"/>
    <w:rsid w:val="00F63125"/>
    <w:rsid w:val="00F63288"/>
    <w:rsid w:val="00F634E8"/>
    <w:rsid w:val="00F637B1"/>
    <w:rsid w:val="00F640BC"/>
    <w:rsid w:val="00F647E5"/>
    <w:rsid w:val="00F652E6"/>
    <w:rsid w:val="00F6552D"/>
    <w:rsid w:val="00F65BBE"/>
    <w:rsid w:val="00F65EB7"/>
    <w:rsid w:val="00F6600E"/>
    <w:rsid w:val="00F661ED"/>
    <w:rsid w:val="00F6630E"/>
    <w:rsid w:val="00F66429"/>
    <w:rsid w:val="00F66650"/>
    <w:rsid w:val="00F66823"/>
    <w:rsid w:val="00F67309"/>
    <w:rsid w:val="00F677DE"/>
    <w:rsid w:val="00F70430"/>
    <w:rsid w:val="00F708FA"/>
    <w:rsid w:val="00F714C3"/>
    <w:rsid w:val="00F71A18"/>
    <w:rsid w:val="00F71E51"/>
    <w:rsid w:val="00F71F13"/>
    <w:rsid w:val="00F71F64"/>
    <w:rsid w:val="00F7240C"/>
    <w:rsid w:val="00F72479"/>
    <w:rsid w:val="00F72723"/>
    <w:rsid w:val="00F73FC5"/>
    <w:rsid w:val="00F7528C"/>
    <w:rsid w:val="00F753AD"/>
    <w:rsid w:val="00F758E3"/>
    <w:rsid w:val="00F766A9"/>
    <w:rsid w:val="00F769F5"/>
    <w:rsid w:val="00F76DD8"/>
    <w:rsid w:val="00F77001"/>
    <w:rsid w:val="00F77B8E"/>
    <w:rsid w:val="00F77BC8"/>
    <w:rsid w:val="00F77F96"/>
    <w:rsid w:val="00F80029"/>
    <w:rsid w:val="00F80127"/>
    <w:rsid w:val="00F80290"/>
    <w:rsid w:val="00F80710"/>
    <w:rsid w:val="00F80883"/>
    <w:rsid w:val="00F815BD"/>
    <w:rsid w:val="00F81865"/>
    <w:rsid w:val="00F819C8"/>
    <w:rsid w:val="00F81A6E"/>
    <w:rsid w:val="00F81E1E"/>
    <w:rsid w:val="00F8216F"/>
    <w:rsid w:val="00F824D8"/>
    <w:rsid w:val="00F82F6A"/>
    <w:rsid w:val="00F83223"/>
    <w:rsid w:val="00F837C3"/>
    <w:rsid w:val="00F83FE1"/>
    <w:rsid w:val="00F84658"/>
    <w:rsid w:val="00F84790"/>
    <w:rsid w:val="00F84FEC"/>
    <w:rsid w:val="00F85989"/>
    <w:rsid w:val="00F861EA"/>
    <w:rsid w:val="00F86464"/>
    <w:rsid w:val="00F86A16"/>
    <w:rsid w:val="00F86E1C"/>
    <w:rsid w:val="00F8741B"/>
    <w:rsid w:val="00F875BB"/>
    <w:rsid w:val="00F8791C"/>
    <w:rsid w:val="00F87A14"/>
    <w:rsid w:val="00F905B1"/>
    <w:rsid w:val="00F90855"/>
    <w:rsid w:val="00F90F99"/>
    <w:rsid w:val="00F91060"/>
    <w:rsid w:val="00F91310"/>
    <w:rsid w:val="00F91BBE"/>
    <w:rsid w:val="00F91CDF"/>
    <w:rsid w:val="00F91F38"/>
    <w:rsid w:val="00F920FA"/>
    <w:rsid w:val="00F92757"/>
    <w:rsid w:val="00F92827"/>
    <w:rsid w:val="00F92B68"/>
    <w:rsid w:val="00F931AE"/>
    <w:rsid w:val="00F93529"/>
    <w:rsid w:val="00F93666"/>
    <w:rsid w:val="00F93C69"/>
    <w:rsid w:val="00F94855"/>
    <w:rsid w:val="00F951C2"/>
    <w:rsid w:val="00F954BF"/>
    <w:rsid w:val="00F95DB3"/>
    <w:rsid w:val="00F96C2E"/>
    <w:rsid w:val="00F96E24"/>
    <w:rsid w:val="00F96F55"/>
    <w:rsid w:val="00F9712D"/>
    <w:rsid w:val="00F97373"/>
    <w:rsid w:val="00F97956"/>
    <w:rsid w:val="00FA0E30"/>
    <w:rsid w:val="00FA1C48"/>
    <w:rsid w:val="00FA2270"/>
    <w:rsid w:val="00FA23FE"/>
    <w:rsid w:val="00FA2950"/>
    <w:rsid w:val="00FA362D"/>
    <w:rsid w:val="00FA3DBB"/>
    <w:rsid w:val="00FA415D"/>
    <w:rsid w:val="00FA41A9"/>
    <w:rsid w:val="00FA4263"/>
    <w:rsid w:val="00FA44D5"/>
    <w:rsid w:val="00FA4B9A"/>
    <w:rsid w:val="00FA4D37"/>
    <w:rsid w:val="00FA5493"/>
    <w:rsid w:val="00FA5742"/>
    <w:rsid w:val="00FA5797"/>
    <w:rsid w:val="00FA5D74"/>
    <w:rsid w:val="00FA5DB6"/>
    <w:rsid w:val="00FA61DD"/>
    <w:rsid w:val="00FA6DCF"/>
    <w:rsid w:val="00FA6ECE"/>
    <w:rsid w:val="00FA72E5"/>
    <w:rsid w:val="00FA7380"/>
    <w:rsid w:val="00FA7662"/>
    <w:rsid w:val="00FA77C9"/>
    <w:rsid w:val="00FA7A14"/>
    <w:rsid w:val="00FA7B73"/>
    <w:rsid w:val="00FB00FF"/>
    <w:rsid w:val="00FB04D3"/>
    <w:rsid w:val="00FB0700"/>
    <w:rsid w:val="00FB135D"/>
    <w:rsid w:val="00FB1B59"/>
    <w:rsid w:val="00FB249A"/>
    <w:rsid w:val="00FB24F3"/>
    <w:rsid w:val="00FB2BC5"/>
    <w:rsid w:val="00FB2EF8"/>
    <w:rsid w:val="00FB3C2A"/>
    <w:rsid w:val="00FB3D6C"/>
    <w:rsid w:val="00FB4320"/>
    <w:rsid w:val="00FB444C"/>
    <w:rsid w:val="00FB4AA7"/>
    <w:rsid w:val="00FB4D73"/>
    <w:rsid w:val="00FB500B"/>
    <w:rsid w:val="00FB54D1"/>
    <w:rsid w:val="00FB56CB"/>
    <w:rsid w:val="00FB5E47"/>
    <w:rsid w:val="00FB633F"/>
    <w:rsid w:val="00FB64A5"/>
    <w:rsid w:val="00FB6747"/>
    <w:rsid w:val="00FB6942"/>
    <w:rsid w:val="00FB7518"/>
    <w:rsid w:val="00FB78EF"/>
    <w:rsid w:val="00FB7C6B"/>
    <w:rsid w:val="00FC05AA"/>
    <w:rsid w:val="00FC109B"/>
    <w:rsid w:val="00FC1CDA"/>
    <w:rsid w:val="00FC20E4"/>
    <w:rsid w:val="00FC22E3"/>
    <w:rsid w:val="00FC24E0"/>
    <w:rsid w:val="00FC2647"/>
    <w:rsid w:val="00FC2AF1"/>
    <w:rsid w:val="00FC317C"/>
    <w:rsid w:val="00FC3580"/>
    <w:rsid w:val="00FC3727"/>
    <w:rsid w:val="00FC3877"/>
    <w:rsid w:val="00FC39EB"/>
    <w:rsid w:val="00FC3CB8"/>
    <w:rsid w:val="00FC44D9"/>
    <w:rsid w:val="00FC468B"/>
    <w:rsid w:val="00FC4F2D"/>
    <w:rsid w:val="00FC5003"/>
    <w:rsid w:val="00FC569C"/>
    <w:rsid w:val="00FC5B6B"/>
    <w:rsid w:val="00FC5E88"/>
    <w:rsid w:val="00FC7208"/>
    <w:rsid w:val="00FC78F2"/>
    <w:rsid w:val="00FC7B03"/>
    <w:rsid w:val="00FC7F5C"/>
    <w:rsid w:val="00FD0559"/>
    <w:rsid w:val="00FD096F"/>
    <w:rsid w:val="00FD1E7A"/>
    <w:rsid w:val="00FD29B4"/>
    <w:rsid w:val="00FD2B33"/>
    <w:rsid w:val="00FD2ED2"/>
    <w:rsid w:val="00FD2EFB"/>
    <w:rsid w:val="00FD3433"/>
    <w:rsid w:val="00FD3457"/>
    <w:rsid w:val="00FD3AE6"/>
    <w:rsid w:val="00FD415C"/>
    <w:rsid w:val="00FD4890"/>
    <w:rsid w:val="00FD4D34"/>
    <w:rsid w:val="00FD4E37"/>
    <w:rsid w:val="00FD620C"/>
    <w:rsid w:val="00FD6354"/>
    <w:rsid w:val="00FD6413"/>
    <w:rsid w:val="00FD6467"/>
    <w:rsid w:val="00FD64E2"/>
    <w:rsid w:val="00FD6DD8"/>
    <w:rsid w:val="00FD6DF8"/>
    <w:rsid w:val="00FD6FFF"/>
    <w:rsid w:val="00FD7148"/>
    <w:rsid w:val="00FD7803"/>
    <w:rsid w:val="00FD796E"/>
    <w:rsid w:val="00FD7A88"/>
    <w:rsid w:val="00FD7F2F"/>
    <w:rsid w:val="00FE0AC9"/>
    <w:rsid w:val="00FE0AF8"/>
    <w:rsid w:val="00FE1020"/>
    <w:rsid w:val="00FE1079"/>
    <w:rsid w:val="00FE12F0"/>
    <w:rsid w:val="00FE1355"/>
    <w:rsid w:val="00FE15DA"/>
    <w:rsid w:val="00FE19FF"/>
    <w:rsid w:val="00FE2D48"/>
    <w:rsid w:val="00FE2DB9"/>
    <w:rsid w:val="00FE3508"/>
    <w:rsid w:val="00FE3880"/>
    <w:rsid w:val="00FE3AE2"/>
    <w:rsid w:val="00FE4AAB"/>
    <w:rsid w:val="00FE5277"/>
    <w:rsid w:val="00FE5459"/>
    <w:rsid w:val="00FE56E5"/>
    <w:rsid w:val="00FE6E2F"/>
    <w:rsid w:val="00FE6E33"/>
    <w:rsid w:val="00FE71A3"/>
    <w:rsid w:val="00FE7A21"/>
    <w:rsid w:val="00FE7EC8"/>
    <w:rsid w:val="00FF0E1A"/>
    <w:rsid w:val="00FF134F"/>
    <w:rsid w:val="00FF147D"/>
    <w:rsid w:val="00FF1542"/>
    <w:rsid w:val="00FF19DC"/>
    <w:rsid w:val="00FF252C"/>
    <w:rsid w:val="00FF27BB"/>
    <w:rsid w:val="00FF2AFC"/>
    <w:rsid w:val="00FF3639"/>
    <w:rsid w:val="00FF38AE"/>
    <w:rsid w:val="00FF40A8"/>
    <w:rsid w:val="00FF54CE"/>
    <w:rsid w:val="00FF6886"/>
    <w:rsid w:val="00FF6AB0"/>
    <w:rsid w:val="00FF7A2D"/>
    <w:rsid w:val="00FF7DD2"/>
    <w:rsid w:val="011815C5"/>
    <w:rsid w:val="015AC7A8"/>
    <w:rsid w:val="017C157F"/>
    <w:rsid w:val="01E57CD1"/>
    <w:rsid w:val="023B84E2"/>
    <w:rsid w:val="0277922C"/>
    <w:rsid w:val="03108FD2"/>
    <w:rsid w:val="03C0BD97"/>
    <w:rsid w:val="048AC6D8"/>
    <w:rsid w:val="049A2021"/>
    <w:rsid w:val="049D1E95"/>
    <w:rsid w:val="04C15C27"/>
    <w:rsid w:val="05875539"/>
    <w:rsid w:val="069EC7FC"/>
    <w:rsid w:val="07050725"/>
    <w:rsid w:val="075B82B0"/>
    <w:rsid w:val="07698881"/>
    <w:rsid w:val="0781B4BF"/>
    <w:rsid w:val="078937AE"/>
    <w:rsid w:val="07EAFF39"/>
    <w:rsid w:val="08115569"/>
    <w:rsid w:val="08DEDE09"/>
    <w:rsid w:val="08FCCBC3"/>
    <w:rsid w:val="09C2941A"/>
    <w:rsid w:val="09D1A4DD"/>
    <w:rsid w:val="09E0B4A5"/>
    <w:rsid w:val="0A2FDA22"/>
    <w:rsid w:val="0A5316D9"/>
    <w:rsid w:val="0A855A42"/>
    <w:rsid w:val="0BA3FBFE"/>
    <w:rsid w:val="0BDAE222"/>
    <w:rsid w:val="0C112B12"/>
    <w:rsid w:val="0C24F71B"/>
    <w:rsid w:val="0C2E5CF0"/>
    <w:rsid w:val="0C3B5CF1"/>
    <w:rsid w:val="0C6298F7"/>
    <w:rsid w:val="0C652F9E"/>
    <w:rsid w:val="0DEA8334"/>
    <w:rsid w:val="0E1C88E8"/>
    <w:rsid w:val="0E3555BA"/>
    <w:rsid w:val="0E5C5EEF"/>
    <w:rsid w:val="0E670F7D"/>
    <w:rsid w:val="0E70CB8C"/>
    <w:rsid w:val="0F02741F"/>
    <w:rsid w:val="0F1094A5"/>
    <w:rsid w:val="109DDEDE"/>
    <w:rsid w:val="109FA0B9"/>
    <w:rsid w:val="10B411E3"/>
    <w:rsid w:val="128DE8C7"/>
    <w:rsid w:val="12963AF4"/>
    <w:rsid w:val="1315EB44"/>
    <w:rsid w:val="1317D6A5"/>
    <w:rsid w:val="1361786C"/>
    <w:rsid w:val="13A9F37C"/>
    <w:rsid w:val="14807DA8"/>
    <w:rsid w:val="14C506CE"/>
    <w:rsid w:val="14DF07D5"/>
    <w:rsid w:val="1539E473"/>
    <w:rsid w:val="160AB349"/>
    <w:rsid w:val="161E886E"/>
    <w:rsid w:val="16277213"/>
    <w:rsid w:val="16DCFBB2"/>
    <w:rsid w:val="16FCBCB1"/>
    <w:rsid w:val="177FAC4B"/>
    <w:rsid w:val="181643F0"/>
    <w:rsid w:val="1836DBC9"/>
    <w:rsid w:val="1849FF0D"/>
    <w:rsid w:val="1882EED0"/>
    <w:rsid w:val="19B1B209"/>
    <w:rsid w:val="1A963825"/>
    <w:rsid w:val="1A9F18AE"/>
    <w:rsid w:val="1B089462"/>
    <w:rsid w:val="1B391B8F"/>
    <w:rsid w:val="1B4F4E94"/>
    <w:rsid w:val="1CD2B7C5"/>
    <w:rsid w:val="1D5250B1"/>
    <w:rsid w:val="1E14963E"/>
    <w:rsid w:val="1EA3A504"/>
    <w:rsid w:val="1EDE5188"/>
    <w:rsid w:val="1FA08C8E"/>
    <w:rsid w:val="1FF73D63"/>
    <w:rsid w:val="20664CC4"/>
    <w:rsid w:val="20B2014E"/>
    <w:rsid w:val="217275EC"/>
    <w:rsid w:val="223F595F"/>
    <w:rsid w:val="225013B2"/>
    <w:rsid w:val="2334EADB"/>
    <w:rsid w:val="2359F2B6"/>
    <w:rsid w:val="2363174D"/>
    <w:rsid w:val="25392F8B"/>
    <w:rsid w:val="256BE56D"/>
    <w:rsid w:val="2712CA82"/>
    <w:rsid w:val="2730C158"/>
    <w:rsid w:val="27B29CB7"/>
    <w:rsid w:val="27B31C6E"/>
    <w:rsid w:val="28511FEF"/>
    <w:rsid w:val="28DC38F9"/>
    <w:rsid w:val="293FE6F0"/>
    <w:rsid w:val="2A148D39"/>
    <w:rsid w:val="2A452223"/>
    <w:rsid w:val="2A76A799"/>
    <w:rsid w:val="2ABB9E88"/>
    <w:rsid w:val="2B4E1069"/>
    <w:rsid w:val="2BCD4F3C"/>
    <w:rsid w:val="2BDEB3C1"/>
    <w:rsid w:val="2BE8435D"/>
    <w:rsid w:val="2CE8E4AB"/>
    <w:rsid w:val="2D896A35"/>
    <w:rsid w:val="2E021420"/>
    <w:rsid w:val="2E49AA00"/>
    <w:rsid w:val="2ED19886"/>
    <w:rsid w:val="30020E13"/>
    <w:rsid w:val="30914AEE"/>
    <w:rsid w:val="30F147CA"/>
    <w:rsid w:val="30FC1C22"/>
    <w:rsid w:val="311B38CC"/>
    <w:rsid w:val="31952D7E"/>
    <w:rsid w:val="32BD6221"/>
    <w:rsid w:val="32F34948"/>
    <w:rsid w:val="32FB6A09"/>
    <w:rsid w:val="334746E3"/>
    <w:rsid w:val="336CC59D"/>
    <w:rsid w:val="3443324E"/>
    <w:rsid w:val="34A79036"/>
    <w:rsid w:val="34AD91E1"/>
    <w:rsid w:val="35FE8400"/>
    <w:rsid w:val="3655B361"/>
    <w:rsid w:val="36A9BA18"/>
    <w:rsid w:val="36BC9F7A"/>
    <w:rsid w:val="37206105"/>
    <w:rsid w:val="3763B0C9"/>
    <w:rsid w:val="376DEE57"/>
    <w:rsid w:val="38296327"/>
    <w:rsid w:val="38A14BE5"/>
    <w:rsid w:val="38C9F1CD"/>
    <w:rsid w:val="38DA9627"/>
    <w:rsid w:val="3944CFE3"/>
    <w:rsid w:val="3A3795BC"/>
    <w:rsid w:val="3A6000B2"/>
    <w:rsid w:val="3A8C66BC"/>
    <w:rsid w:val="3A8E2D24"/>
    <w:rsid w:val="3AD1C252"/>
    <w:rsid w:val="3AF632B5"/>
    <w:rsid w:val="3BA643A2"/>
    <w:rsid w:val="3BAB8A7E"/>
    <w:rsid w:val="3D252363"/>
    <w:rsid w:val="3D8CB675"/>
    <w:rsid w:val="3D8F4F47"/>
    <w:rsid w:val="3DAC37C6"/>
    <w:rsid w:val="3E0D2ECC"/>
    <w:rsid w:val="3E154292"/>
    <w:rsid w:val="3E1837EA"/>
    <w:rsid w:val="3E698536"/>
    <w:rsid w:val="3EC87868"/>
    <w:rsid w:val="3EF731BA"/>
    <w:rsid w:val="4051C000"/>
    <w:rsid w:val="40B51DBA"/>
    <w:rsid w:val="40DBEBFD"/>
    <w:rsid w:val="40E51094"/>
    <w:rsid w:val="410A7D16"/>
    <w:rsid w:val="412774C8"/>
    <w:rsid w:val="4182A0C6"/>
    <w:rsid w:val="41B32B18"/>
    <w:rsid w:val="41D86DE5"/>
    <w:rsid w:val="42544246"/>
    <w:rsid w:val="42BBB633"/>
    <w:rsid w:val="43080330"/>
    <w:rsid w:val="4440A03A"/>
    <w:rsid w:val="44933B2F"/>
    <w:rsid w:val="453AA433"/>
    <w:rsid w:val="45ADC989"/>
    <w:rsid w:val="46ABA416"/>
    <w:rsid w:val="46FDED81"/>
    <w:rsid w:val="4711C2C7"/>
    <w:rsid w:val="4773D369"/>
    <w:rsid w:val="47EA5A66"/>
    <w:rsid w:val="48A30C2E"/>
    <w:rsid w:val="491BBE3A"/>
    <w:rsid w:val="491CBB54"/>
    <w:rsid w:val="495ACEB4"/>
    <w:rsid w:val="49617F72"/>
    <w:rsid w:val="4A11DF0D"/>
    <w:rsid w:val="4AEA4578"/>
    <w:rsid w:val="4B9B9388"/>
    <w:rsid w:val="4C28BF5A"/>
    <w:rsid w:val="4C4D13E0"/>
    <w:rsid w:val="4C814253"/>
    <w:rsid w:val="4D0C4395"/>
    <w:rsid w:val="4D377193"/>
    <w:rsid w:val="4D57C54E"/>
    <w:rsid w:val="4D6C0015"/>
    <w:rsid w:val="4DECD4C0"/>
    <w:rsid w:val="4DF713C7"/>
    <w:rsid w:val="4E6123CE"/>
    <w:rsid w:val="4ECC7B91"/>
    <w:rsid w:val="4EDE4D2D"/>
    <w:rsid w:val="50160B64"/>
    <w:rsid w:val="50350665"/>
    <w:rsid w:val="5095F998"/>
    <w:rsid w:val="50DB803C"/>
    <w:rsid w:val="5128C958"/>
    <w:rsid w:val="515DE636"/>
    <w:rsid w:val="5183143F"/>
    <w:rsid w:val="51D65D50"/>
    <w:rsid w:val="5223AE8D"/>
    <w:rsid w:val="52B55720"/>
    <w:rsid w:val="5316DA08"/>
    <w:rsid w:val="53F7F747"/>
    <w:rsid w:val="5400E0EC"/>
    <w:rsid w:val="5462FB4C"/>
    <w:rsid w:val="54F56D2D"/>
    <w:rsid w:val="5559E56D"/>
    <w:rsid w:val="56305B3A"/>
    <w:rsid w:val="56A24FAB"/>
    <w:rsid w:val="56AAD3AE"/>
    <w:rsid w:val="5704373A"/>
    <w:rsid w:val="57290C44"/>
    <w:rsid w:val="57954855"/>
    <w:rsid w:val="57BAB4D7"/>
    <w:rsid w:val="57BB9519"/>
    <w:rsid w:val="58073CC6"/>
    <w:rsid w:val="5844A2B5"/>
    <w:rsid w:val="58562881"/>
    <w:rsid w:val="58BF96C4"/>
    <w:rsid w:val="58D3E248"/>
    <w:rsid w:val="5A0C02D9"/>
    <w:rsid w:val="5A1AECC9"/>
    <w:rsid w:val="5A5B594D"/>
    <w:rsid w:val="5A96A286"/>
    <w:rsid w:val="5AD9EEDD"/>
    <w:rsid w:val="5B2A3E1A"/>
    <w:rsid w:val="5B54D4A0"/>
    <w:rsid w:val="5C8DFC45"/>
    <w:rsid w:val="5CB2E32B"/>
    <w:rsid w:val="5CE2F732"/>
    <w:rsid w:val="5CF9C71E"/>
    <w:rsid w:val="5D060EB8"/>
    <w:rsid w:val="5D259009"/>
    <w:rsid w:val="5D3802EC"/>
    <w:rsid w:val="5D4D6BA8"/>
    <w:rsid w:val="5D5B7FE0"/>
    <w:rsid w:val="5D7DDA1B"/>
    <w:rsid w:val="5D8127C0"/>
    <w:rsid w:val="5D97847A"/>
    <w:rsid w:val="5DAF2161"/>
    <w:rsid w:val="5E2940FC"/>
    <w:rsid w:val="5EE1824F"/>
    <w:rsid w:val="5F5376C0"/>
    <w:rsid w:val="5FBE79CA"/>
    <w:rsid w:val="606917E9"/>
    <w:rsid w:val="606CFBA6"/>
    <w:rsid w:val="60775E63"/>
    <w:rsid w:val="6088FE51"/>
    <w:rsid w:val="6143CE23"/>
    <w:rsid w:val="619F73EB"/>
    <w:rsid w:val="61EA720B"/>
    <w:rsid w:val="62213951"/>
    <w:rsid w:val="62224C64"/>
    <w:rsid w:val="632599EA"/>
    <w:rsid w:val="6333B34C"/>
    <w:rsid w:val="6349EF6D"/>
    <w:rsid w:val="634A5414"/>
    <w:rsid w:val="647C1D8A"/>
    <w:rsid w:val="650A6207"/>
    <w:rsid w:val="656EF074"/>
    <w:rsid w:val="65D5AE96"/>
    <w:rsid w:val="65E10AA5"/>
    <w:rsid w:val="6670E3B4"/>
    <w:rsid w:val="6680F8B7"/>
    <w:rsid w:val="6688AA50"/>
    <w:rsid w:val="674D96CF"/>
    <w:rsid w:val="67714223"/>
    <w:rsid w:val="67A3B16A"/>
    <w:rsid w:val="67DF50F1"/>
    <w:rsid w:val="681C6471"/>
    <w:rsid w:val="68896E8C"/>
    <w:rsid w:val="68B3B07E"/>
    <w:rsid w:val="68D31D00"/>
    <w:rsid w:val="692097F2"/>
    <w:rsid w:val="6A6DE826"/>
    <w:rsid w:val="6B176071"/>
    <w:rsid w:val="6B442206"/>
    <w:rsid w:val="6B9960C9"/>
    <w:rsid w:val="6C025714"/>
    <w:rsid w:val="6C316250"/>
    <w:rsid w:val="6C7BD9F7"/>
    <w:rsid w:val="6CC9AADC"/>
    <w:rsid w:val="6CE15C49"/>
    <w:rsid w:val="6D1E0206"/>
    <w:rsid w:val="6D834394"/>
    <w:rsid w:val="6D98A42F"/>
    <w:rsid w:val="6ECF3207"/>
    <w:rsid w:val="700F8B39"/>
    <w:rsid w:val="7103E431"/>
    <w:rsid w:val="711AD3A7"/>
    <w:rsid w:val="7139964F"/>
    <w:rsid w:val="714DEF2B"/>
    <w:rsid w:val="71B8F424"/>
    <w:rsid w:val="722EAF63"/>
    <w:rsid w:val="723DE8E0"/>
    <w:rsid w:val="72552EF8"/>
    <w:rsid w:val="725AE29C"/>
    <w:rsid w:val="72738159"/>
    <w:rsid w:val="72CC7266"/>
    <w:rsid w:val="736F22FF"/>
    <w:rsid w:val="73B99336"/>
    <w:rsid w:val="73BBD4A3"/>
    <w:rsid w:val="73C9E84C"/>
    <w:rsid w:val="742D9643"/>
    <w:rsid w:val="74B94A89"/>
    <w:rsid w:val="74BFD64E"/>
    <w:rsid w:val="7508F206"/>
    <w:rsid w:val="769BD8C2"/>
    <w:rsid w:val="7707E202"/>
    <w:rsid w:val="7763A36E"/>
    <w:rsid w:val="77834E74"/>
    <w:rsid w:val="78E0BCC7"/>
    <w:rsid w:val="78E7D6E8"/>
    <w:rsid w:val="7A166E43"/>
    <w:rsid w:val="7BA579D6"/>
    <w:rsid w:val="7BE340AB"/>
    <w:rsid w:val="7CC0DD76"/>
    <w:rsid w:val="7CDE7734"/>
    <w:rsid w:val="7CFB7306"/>
    <w:rsid w:val="7D7554FD"/>
    <w:rsid w:val="7D7E0BD1"/>
    <w:rsid w:val="7DAD6F54"/>
    <w:rsid w:val="7DE8D561"/>
    <w:rsid w:val="7E7E4DDB"/>
    <w:rsid w:val="7FC087DF"/>
    <w:rsid w:val="7FC84BB0"/>
    <w:rsid w:val="7FE0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44a9,#004481"/>
    </o:shapedefaults>
    <o:shapelayout v:ext="edit">
      <o:idmap v:ext="edit" data="1"/>
    </o:shapelayout>
  </w:shapeDefaults>
  <w:decimalSymbol w:val=","/>
  <w:listSeparator w:val=";"/>
  <w14:docId w14:val="26F56F0E"/>
  <w15:chartTrackingRefBased/>
  <w15:docId w15:val="{F2CDA052-C5A9-4C0A-A0FE-2E212D3F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E34"/>
    <w:pPr>
      <w:spacing w:before="120" w:after="120" w:line="240" w:lineRule="auto"/>
      <w:jc w:val="both"/>
    </w:pPr>
    <w:rPr>
      <w:sz w:val="20"/>
    </w:rPr>
  </w:style>
  <w:style w:type="paragraph" w:styleId="1">
    <w:name w:val="heading 1"/>
    <w:basedOn w:val="a"/>
    <w:next w:val="a"/>
    <w:link w:val="10"/>
    <w:uiPriority w:val="9"/>
    <w:qFormat/>
    <w:rsid w:val="0087613A"/>
    <w:pPr>
      <w:keepNext/>
      <w:pageBreakBefore/>
      <w:numPr>
        <w:numId w:val="1"/>
      </w:numPr>
      <w:outlineLvl w:val="0"/>
    </w:pPr>
    <w:rPr>
      <w:rFonts w:ascii="Avenir Next Cyr Medium" w:eastAsiaTheme="majorEastAsia" w:hAnsi="Avenir Next Cyr Medium" w:cstheme="majorBidi"/>
      <w:b/>
      <w:color w:val="004481"/>
      <w:sz w:val="28"/>
      <w:szCs w:val="24"/>
    </w:rPr>
  </w:style>
  <w:style w:type="paragraph" w:styleId="2">
    <w:name w:val="heading 2"/>
    <w:basedOn w:val="a"/>
    <w:next w:val="a"/>
    <w:link w:val="20"/>
    <w:uiPriority w:val="9"/>
    <w:unhideWhenUsed/>
    <w:qFormat/>
    <w:rsid w:val="00940E76"/>
    <w:pPr>
      <w:keepNext/>
      <w:keepLines/>
      <w:numPr>
        <w:ilvl w:val="1"/>
        <w:numId w:val="1"/>
      </w:numPr>
      <w:outlineLvl w:val="1"/>
    </w:pPr>
    <w:rPr>
      <w:rFonts w:ascii="Avenir Next Cyr Medium" w:eastAsia="+mn-ea" w:hAnsi="Avenir Next Cyr Medium" w:cstheme="majorBidi"/>
      <w:color w:val="44546A" w:themeColor="text2"/>
      <w:szCs w:val="26"/>
      <w:lang w:eastAsia="ru-RU"/>
    </w:rPr>
  </w:style>
  <w:style w:type="paragraph" w:styleId="3">
    <w:name w:val="heading 3"/>
    <w:basedOn w:val="2"/>
    <w:next w:val="a"/>
    <w:link w:val="30"/>
    <w:uiPriority w:val="9"/>
    <w:unhideWhenUsed/>
    <w:qFormat/>
    <w:rsid w:val="00D8449C"/>
    <w:pPr>
      <w:numPr>
        <w:ilvl w:val="2"/>
      </w:numPr>
      <w:outlineLvl w:val="2"/>
    </w:pPr>
    <w:rPr>
      <w:color w:val="00448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5811"/>
    <w:pPr>
      <w:spacing w:after="0" w:line="240" w:lineRule="auto"/>
    </w:pPr>
    <w:rPr>
      <w:rFonts w:eastAsiaTheme="minorEastAsia"/>
      <w:lang w:eastAsia="ru-RU"/>
    </w:rPr>
  </w:style>
  <w:style w:type="character" w:customStyle="1" w:styleId="a4">
    <w:name w:val="Без интервала Знак"/>
    <w:basedOn w:val="a0"/>
    <w:link w:val="a3"/>
    <w:uiPriority w:val="1"/>
    <w:rsid w:val="004D5811"/>
    <w:rPr>
      <w:rFonts w:eastAsiaTheme="minorEastAsia"/>
      <w:lang w:eastAsia="ru-RU"/>
    </w:rPr>
  </w:style>
  <w:style w:type="paragraph" w:styleId="a5">
    <w:name w:val="header"/>
    <w:basedOn w:val="a"/>
    <w:link w:val="a6"/>
    <w:uiPriority w:val="99"/>
    <w:unhideWhenUsed/>
    <w:rsid w:val="004D5811"/>
    <w:pPr>
      <w:tabs>
        <w:tab w:val="center" w:pos="4677"/>
        <w:tab w:val="right" w:pos="9355"/>
      </w:tabs>
      <w:spacing w:after="0"/>
    </w:pPr>
  </w:style>
  <w:style w:type="character" w:customStyle="1" w:styleId="a6">
    <w:name w:val="Верхний колонтитул Знак"/>
    <w:basedOn w:val="a0"/>
    <w:link w:val="a5"/>
    <w:uiPriority w:val="99"/>
    <w:rsid w:val="004D5811"/>
  </w:style>
  <w:style w:type="paragraph" w:styleId="a7">
    <w:name w:val="footer"/>
    <w:basedOn w:val="a"/>
    <w:link w:val="a8"/>
    <w:uiPriority w:val="99"/>
    <w:unhideWhenUsed/>
    <w:rsid w:val="004D5811"/>
    <w:pPr>
      <w:tabs>
        <w:tab w:val="center" w:pos="4677"/>
        <w:tab w:val="right" w:pos="9355"/>
      </w:tabs>
      <w:spacing w:after="0"/>
    </w:pPr>
  </w:style>
  <w:style w:type="character" w:customStyle="1" w:styleId="a8">
    <w:name w:val="Нижний колонтитул Знак"/>
    <w:basedOn w:val="a0"/>
    <w:link w:val="a7"/>
    <w:uiPriority w:val="99"/>
    <w:rsid w:val="004D5811"/>
  </w:style>
  <w:style w:type="paragraph" w:styleId="a9">
    <w:name w:val="Normal (Web)"/>
    <w:basedOn w:val="a"/>
    <w:uiPriority w:val="99"/>
    <w:unhideWhenUsed/>
    <w:rsid w:val="00522F75"/>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1"/>
    <w:uiPriority w:val="39"/>
    <w:rsid w:val="003A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7613A"/>
    <w:rPr>
      <w:rFonts w:ascii="Avenir Next Cyr Medium" w:eastAsiaTheme="majorEastAsia" w:hAnsi="Avenir Next Cyr Medium" w:cstheme="majorBidi"/>
      <w:b/>
      <w:color w:val="004481"/>
      <w:sz w:val="28"/>
      <w:szCs w:val="24"/>
    </w:rPr>
  </w:style>
  <w:style w:type="character" w:customStyle="1" w:styleId="20">
    <w:name w:val="Заголовок 2 Знак"/>
    <w:basedOn w:val="a0"/>
    <w:link w:val="2"/>
    <w:uiPriority w:val="9"/>
    <w:rsid w:val="00940E76"/>
    <w:rPr>
      <w:rFonts w:ascii="Avenir Next Cyr Medium" w:eastAsia="+mn-ea" w:hAnsi="Avenir Next Cyr Medium" w:cstheme="majorBidi"/>
      <w:color w:val="44546A" w:themeColor="text2"/>
      <w:sz w:val="20"/>
      <w:szCs w:val="26"/>
      <w:lang w:eastAsia="ru-RU"/>
    </w:rPr>
  </w:style>
  <w:style w:type="paragraph" w:styleId="ab">
    <w:name w:val="List Paragraph"/>
    <w:basedOn w:val="a"/>
    <w:uiPriority w:val="34"/>
    <w:qFormat/>
    <w:rsid w:val="00EF01BD"/>
    <w:pPr>
      <w:ind w:left="720"/>
      <w:contextualSpacing/>
    </w:pPr>
  </w:style>
  <w:style w:type="character" w:styleId="ac">
    <w:name w:val="annotation reference"/>
    <w:uiPriority w:val="99"/>
    <w:semiHidden/>
    <w:unhideWhenUsed/>
    <w:rPr>
      <w:sz w:val="16"/>
      <w:szCs w:val="16"/>
    </w:rPr>
  </w:style>
  <w:style w:type="paragraph" w:styleId="ad">
    <w:name w:val="annotation text"/>
    <w:link w:val="ae"/>
    <w:uiPriority w:val="99"/>
    <w:unhideWhenUsed/>
    <w:pPr>
      <w:spacing w:line="240" w:lineRule="auto"/>
    </w:pPr>
    <w:rPr>
      <w:sz w:val="20"/>
      <w:szCs w:val="20"/>
    </w:rPr>
  </w:style>
  <w:style w:type="character" w:customStyle="1" w:styleId="ae">
    <w:name w:val="Текст примечания Знак"/>
    <w:basedOn w:val="a0"/>
    <w:link w:val="ad"/>
    <w:uiPriority w:val="99"/>
    <w:rsid w:val="00717B00"/>
    <w:rPr>
      <w:sz w:val="20"/>
      <w:szCs w:val="20"/>
    </w:rPr>
  </w:style>
  <w:style w:type="paragraph" w:styleId="af">
    <w:name w:val="annotation subject"/>
    <w:basedOn w:val="ad"/>
    <w:next w:val="ad"/>
    <w:link w:val="af0"/>
    <w:uiPriority w:val="99"/>
    <w:semiHidden/>
    <w:unhideWhenUsed/>
    <w:rsid w:val="00717B00"/>
    <w:rPr>
      <w:b/>
      <w:bCs/>
    </w:rPr>
  </w:style>
  <w:style w:type="character" w:customStyle="1" w:styleId="af0">
    <w:name w:val="Тема примечания Знак"/>
    <w:basedOn w:val="ae"/>
    <w:link w:val="af"/>
    <w:uiPriority w:val="99"/>
    <w:semiHidden/>
    <w:rsid w:val="00717B00"/>
    <w:rPr>
      <w:b/>
      <w:bCs/>
      <w:sz w:val="20"/>
      <w:szCs w:val="20"/>
    </w:rPr>
  </w:style>
  <w:style w:type="paragraph" w:styleId="af1">
    <w:name w:val="Balloon Text"/>
    <w:basedOn w:val="a"/>
    <w:link w:val="af2"/>
    <w:uiPriority w:val="99"/>
    <w:semiHidden/>
    <w:unhideWhenUsed/>
    <w:rsid w:val="00717B00"/>
    <w:pPr>
      <w:spacing w:after="0"/>
    </w:pPr>
    <w:rPr>
      <w:rFonts w:ascii="Segoe UI" w:hAnsi="Segoe UI" w:cs="Segoe UI"/>
      <w:sz w:val="18"/>
      <w:szCs w:val="18"/>
    </w:rPr>
  </w:style>
  <w:style w:type="character" w:customStyle="1" w:styleId="af2">
    <w:name w:val="Текст выноски Знак"/>
    <w:basedOn w:val="a0"/>
    <w:link w:val="af1"/>
    <w:uiPriority w:val="99"/>
    <w:semiHidden/>
    <w:rsid w:val="00717B00"/>
    <w:rPr>
      <w:rFonts w:ascii="Segoe UI" w:hAnsi="Segoe UI" w:cs="Segoe UI"/>
      <w:sz w:val="18"/>
      <w:szCs w:val="18"/>
    </w:rPr>
  </w:style>
  <w:style w:type="character" w:styleId="af3">
    <w:name w:val="Hyperlink"/>
    <w:basedOn w:val="a0"/>
    <w:uiPriority w:val="99"/>
    <w:unhideWhenUsed/>
    <w:rsid w:val="00572654"/>
    <w:rPr>
      <w:color w:val="0563C1" w:themeColor="hyperlink"/>
      <w:u w:val="single"/>
    </w:rPr>
  </w:style>
  <w:style w:type="paragraph" w:styleId="af4">
    <w:name w:val="TOC Heading"/>
    <w:basedOn w:val="1"/>
    <w:next w:val="a"/>
    <w:uiPriority w:val="39"/>
    <w:unhideWhenUsed/>
    <w:qFormat/>
    <w:rsid w:val="00350204"/>
    <w:pPr>
      <w:keepLines/>
      <w:pageBreakBefore w:val="0"/>
      <w:spacing w:before="240" w:after="0" w:line="259" w:lineRule="auto"/>
      <w:jc w:val="left"/>
      <w:outlineLvl w:val="9"/>
    </w:pPr>
    <w:rPr>
      <w:rFonts w:asciiTheme="majorHAnsi" w:hAnsiTheme="majorHAnsi"/>
      <w:b w:val="0"/>
      <w:color w:val="2E74B5" w:themeColor="accent1" w:themeShade="BF"/>
      <w:sz w:val="32"/>
      <w:lang w:eastAsia="ru-RU"/>
    </w:rPr>
  </w:style>
  <w:style w:type="paragraph" w:styleId="21">
    <w:name w:val="toc 2"/>
    <w:basedOn w:val="a"/>
    <w:next w:val="a"/>
    <w:autoRedefine/>
    <w:uiPriority w:val="39"/>
    <w:unhideWhenUsed/>
    <w:rsid w:val="00350204"/>
    <w:pPr>
      <w:spacing w:before="0" w:after="100" w:line="259" w:lineRule="auto"/>
      <w:ind w:left="220"/>
      <w:jc w:val="left"/>
    </w:pPr>
    <w:rPr>
      <w:rFonts w:eastAsiaTheme="minorEastAsia" w:cs="Times New Roman"/>
      <w:sz w:val="22"/>
      <w:lang w:eastAsia="ru-RU"/>
    </w:rPr>
  </w:style>
  <w:style w:type="paragraph" w:styleId="11">
    <w:name w:val="toc 1"/>
    <w:basedOn w:val="a"/>
    <w:next w:val="a"/>
    <w:autoRedefine/>
    <w:uiPriority w:val="39"/>
    <w:unhideWhenUsed/>
    <w:rsid w:val="00D8449C"/>
    <w:pPr>
      <w:tabs>
        <w:tab w:val="left" w:pos="440"/>
        <w:tab w:val="right" w:pos="9345"/>
      </w:tabs>
      <w:spacing w:before="0" w:after="0"/>
      <w:jc w:val="left"/>
    </w:pPr>
    <w:rPr>
      <w:rFonts w:eastAsiaTheme="minorEastAsia" w:cs="Times New Roman"/>
      <w:b/>
      <w:bCs/>
      <w:noProof/>
      <w:sz w:val="22"/>
      <w:lang w:eastAsia="ru-RU"/>
    </w:rPr>
  </w:style>
  <w:style w:type="paragraph" w:styleId="31">
    <w:name w:val="toc 3"/>
    <w:basedOn w:val="a"/>
    <w:next w:val="a"/>
    <w:autoRedefine/>
    <w:uiPriority w:val="39"/>
    <w:unhideWhenUsed/>
    <w:rsid w:val="00350204"/>
    <w:pPr>
      <w:spacing w:before="0" w:after="100" w:line="259" w:lineRule="auto"/>
      <w:ind w:left="440"/>
      <w:jc w:val="left"/>
    </w:pPr>
    <w:rPr>
      <w:rFonts w:eastAsiaTheme="minorEastAsia" w:cs="Times New Roman"/>
      <w:sz w:val="22"/>
      <w:lang w:eastAsia="ru-RU"/>
    </w:rPr>
  </w:style>
  <w:style w:type="paragraph" w:styleId="af5">
    <w:name w:val="Revision"/>
    <w:hidden/>
    <w:uiPriority w:val="99"/>
    <w:semiHidden/>
    <w:rsid w:val="004F1DC2"/>
    <w:pPr>
      <w:spacing w:after="0" w:line="240" w:lineRule="auto"/>
    </w:pPr>
    <w:rPr>
      <w:rFonts w:ascii="Avenir Next" w:hAnsi="Avenir Next"/>
      <w:sz w:val="20"/>
    </w:rPr>
  </w:style>
  <w:style w:type="character" w:customStyle="1" w:styleId="30">
    <w:name w:val="Заголовок 3 Знак"/>
    <w:basedOn w:val="a0"/>
    <w:link w:val="3"/>
    <w:uiPriority w:val="9"/>
    <w:rsid w:val="00D8449C"/>
    <w:rPr>
      <w:rFonts w:ascii="Avenir Next Cyr Medium" w:eastAsia="+mn-ea" w:hAnsi="Avenir Next Cyr Medium" w:cstheme="majorBidi"/>
      <w:color w:val="004481"/>
      <w:sz w:val="24"/>
      <w:szCs w:val="26"/>
      <w:lang w:eastAsia="ru-RU"/>
    </w:rPr>
  </w:style>
  <w:style w:type="character" w:styleId="af6">
    <w:name w:val="FollowedHyperlink"/>
    <w:basedOn w:val="a0"/>
    <w:uiPriority w:val="99"/>
    <w:semiHidden/>
    <w:unhideWhenUsed/>
    <w:rsid w:val="005F0344"/>
    <w:rPr>
      <w:color w:val="954F72" w:themeColor="followedHyperlink"/>
      <w:u w:val="single"/>
    </w:rPr>
  </w:style>
  <w:style w:type="paragraph" w:styleId="af7">
    <w:name w:val="Intense Quote"/>
    <w:basedOn w:val="a"/>
    <w:next w:val="a"/>
    <w:link w:val="af8"/>
    <w:uiPriority w:val="30"/>
    <w:qFormat/>
    <w:rsid w:val="00224473"/>
    <w:pPr>
      <w:pBdr>
        <w:top w:val="single" w:sz="4" w:space="10" w:color="5B9BD5" w:themeColor="accent1"/>
        <w:bottom w:val="single" w:sz="4" w:space="10" w:color="5B9BD5" w:themeColor="accent1"/>
      </w:pBdr>
      <w:spacing w:before="360" w:after="360"/>
      <w:ind w:right="-1"/>
    </w:pPr>
    <w:rPr>
      <w:color w:val="004481"/>
      <w:sz w:val="24"/>
      <w:szCs w:val="24"/>
    </w:rPr>
  </w:style>
  <w:style w:type="character" w:customStyle="1" w:styleId="af8">
    <w:name w:val="Выделенная цитата Знак"/>
    <w:basedOn w:val="a0"/>
    <w:link w:val="af7"/>
    <w:uiPriority w:val="30"/>
    <w:rsid w:val="00224473"/>
    <w:rPr>
      <w:rFonts w:ascii="Avenir Next" w:hAnsi="Avenir Next"/>
      <w:color w:val="004481"/>
      <w:sz w:val="24"/>
      <w:szCs w:val="24"/>
    </w:rPr>
  </w:style>
  <w:style w:type="table" w:styleId="-15">
    <w:name w:val="Grid Table 1 Light Accent 5"/>
    <w:basedOn w:val="a1"/>
    <w:uiPriority w:val="46"/>
    <w:rsid w:val="001611A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lrosa">
    <w:name w:val="alrosa"/>
    <w:basedOn w:val="a"/>
    <w:link w:val="alrosaChar"/>
    <w:qFormat/>
    <w:rsid w:val="009D0832"/>
    <w:pPr>
      <w:spacing w:before="0"/>
    </w:pPr>
    <w:rPr>
      <w:rFonts w:eastAsia="Times New Roman" w:cs="Times New Roman"/>
      <w:szCs w:val="28"/>
    </w:rPr>
  </w:style>
  <w:style w:type="character" w:customStyle="1" w:styleId="alrosaChar">
    <w:name w:val="alrosa Char"/>
    <w:basedOn w:val="a0"/>
    <w:link w:val="alrosa"/>
    <w:rsid w:val="009D0832"/>
    <w:rPr>
      <w:rFonts w:ascii="Avenir Next" w:eastAsia="Times New Roman" w:hAnsi="Avenir Next" w:cs="Times New Roman"/>
      <w:sz w:val="20"/>
      <w:szCs w:val="28"/>
    </w:rPr>
  </w:style>
  <w:style w:type="paragraph" w:styleId="af9">
    <w:name w:val="footnote text"/>
    <w:basedOn w:val="a"/>
    <w:link w:val="afa"/>
    <w:uiPriority w:val="99"/>
    <w:semiHidden/>
    <w:unhideWhenUsed/>
    <w:rsid w:val="00584E6A"/>
    <w:pPr>
      <w:spacing w:before="0" w:after="0"/>
    </w:pPr>
    <w:rPr>
      <w:szCs w:val="20"/>
    </w:rPr>
  </w:style>
  <w:style w:type="character" w:customStyle="1" w:styleId="afa">
    <w:name w:val="Текст сноски Знак"/>
    <w:basedOn w:val="a0"/>
    <w:link w:val="af9"/>
    <w:uiPriority w:val="99"/>
    <w:semiHidden/>
    <w:rsid w:val="00584E6A"/>
    <w:rPr>
      <w:rFonts w:ascii="Avenir Next" w:hAnsi="Avenir Next"/>
      <w:sz w:val="20"/>
      <w:szCs w:val="20"/>
    </w:rPr>
  </w:style>
  <w:style w:type="character" w:styleId="afb">
    <w:name w:val="footnote reference"/>
    <w:basedOn w:val="a0"/>
    <w:uiPriority w:val="99"/>
    <w:semiHidden/>
    <w:unhideWhenUsed/>
    <w:rsid w:val="00584E6A"/>
    <w:rPr>
      <w:vertAlign w:val="superscript"/>
    </w:rPr>
  </w:style>
  <w:style w:type="paragraph" w:styleId="4">
    <w:name w:val="toc 4"/>
    <w:basedOn w:val="a"/>
    <w:next w:val="a"/>
    <w:autoRedefine/>
    <w:uiPriority w:val="39"/>
    <w:unhideWhenUsed/>
    <w:rsid w:val="004D417C"/>
    <w:pPr>
      <w:spacing w:before="0" w:after="100" w:line="259" w:lineRule="auto"/>
      <w:ind w:left="660"/>
      <w:jc w:val="left"/>
    </w:pPr>
    <w:rPr>
      <w:rFonts w:eastAsiaTheme="minorEastAsia"/>
      <w:sz w:val="22"/>
      <w:lang w:eastAsia="ru-RU"/>
    </w:rPr>
  </w:style>
  <w:style w:type="paragraph" w:styleId="5">
    <w:name w:val="toc 5"/>
    <w:basedOn w:val="a"/>
    <w:next w:val="a"/>
    <w:autoRedefine/>
    <w:uiPriority w:val="39"/>
    <w:unhideWhenUsed/>
    <w:rsid w:val="004D417C"/>
    <w:pPr>
      <w:spacing w:before="0" w:after="100" w:line="259" w:lineRule="auto"/>
      <w:ind w:left="880"/>
      <w:jc w:val="left"/>
    </w:pPr>
    <w:rPr>
      <w:rFonts w:eastAsiaTheme="minorEastAsia"/>
      <w:sz w:val="22"/>
      <w:lang w:eastAsia="ru-RU"/>
    </w:rPr>
  </w:style>
  <w:style w:type="paragraph" w:styleId="6">
    <w:name w:val="toc 6"/>
    <w:basedOn w:val="a"/>
    <w:next w:val="a"/>
    <w:autoRedefine/>
    <w:uiPriority w:val="39"/>
    <w:unhideWhenUsed/>
    <w:rsid w:val="004D417C"/>
    <w:pPr>
      <w:spacing w:before="0" w:after="100" w:line="259" w:lineRule="auto"/>
      <w:ind w:left="1100"/>
      <w:jc w:val="left"/>
    </w:pPr>
    <w:rPr>
      <w:rFonts w:eastAsiaTheme="minorEastAsia"/>
      <w:sz w:val="22"/>
      <w:lang w:eastAsia="ru-RU"/>
    </w:rPr>
  </w:style>
  <w:style w:type="paragraph" w:styleId="7">
    <w:name w:val="toc 7"/>
    <w:basedOn w:val="a"/>
    <w:next w:val="a"/>
    <w:autoRedefine/>
    <w:uiPriority w:val="39"/>
    <w:unhideWhenUsed/>
    <w:rsid w:val="004D417C"/>
    <w:pPr>
      <w:spacing w:before="0" w:after="100" w:line="259" w:lineRule="auto"/>
      <w:ind w:left="1320"/>
      <w:jc w:val="left"/>
    </w:pPr>
    <w:rPr>
      <w:rFonts w:eastAsiaTheme="minorEastAsia"/>
      <w:sz w:val="22"/>
      <w:lang w:eastAsia="ru-RU"/>
    </w:rPr>
  </w:style>
  <w:style w:type="paragraph" w:styleId="8">
    <w:name w:val="toc 8"/>
    <w:basedOn w:val="a"/>
    <w:next w:val="a"/>
    <w:autoRedefine/>
    <w:uiPriority w:val="39"/>
    <w:unhideWhenUsed/>
    <w:rsid w:val="004D417C"/>
    <w:pPr>
      <w:spacing w:before="0" w:after="100" w:line="259" w:lineRule="auto"/>
      <w:ind w:left="1540"/>
      <w:jc w:val="left"/>
    </w:pPr>
    <w:rPr>
      <w:rFonts w:eastAsiaTheme="minorEastAsia"/>
      <w:sz w:val="22"/>
      <w:lang w:eastAsia="ru-RU"/>
    </w:rPr>
  </w:style>
  <w:style w:type="paragraph" w:styleId="9">
    <w:name w:val="toc 9"/>
    <w:basedOn w:val="a"/>
    <w:next w:val="a"/>
    <w:autoRedefine/>
    <w:uiPriority w:val="39"/>
    <w:unhideWhenUsed/>
    <w:rsid w:val="004D417C"/>
    <w:pPr>
      <w:spacing w:before="0" w:after="100" w:line="259" w:lineRule="auto"/>
      <w:ind w:left="1760"/>
      <w:jc w:val="left"/>
    </w:pPr>
    <w:rPr>
      <w:rFonts w:eastAsiaTheme="minorEastAsia"/>
      <w:sz w:val="22"/>
      <w:lang w:eastAsia="ru-RU"/>
    </w:rPr>
  </w:style>
  <w:style w:type="character" w:customStyle="1" w:styleId="UnresolvedMention1">
    <w:name w:val="Unresolved Mention1"/>
    <w:basedOn w:val="a0"/>
    <w:uiPriority w:val="99"/>
    <w:semiHidden/>
    <w:unhideWhenUsed/>
    <w:rsid w:val="004D417C"/>
    <w:rPr>
      <w:color w:val="605E5C"/>
      <w:shd w:val="clear" w:color="auto" w:fill="E1DFDD"/>
    </w:rPr>
  </w:style>
  <w:style w:type="paragraph" w:customStyle="1" w:styleId="formattext">
    <w:name w:val="formattext"/>
    <w:basedOn w:val="a"/>
    <w:rsid w:val="00A6285B"/>
    <w:pPr>
      <w:spacing w:before="100" w:beforeAutospacing="1" w:after="100" w:afterAutospacing="1"/>
      <w:jc w:val="left"/>
    </w:pPr>
    <w:rPr>
      <w:rFonts w:ascii="Times New Roman" w:eastAsia="Times New Roman" w:hAnsi="Times New Roman" w:cs="Times New Roman"/>
      <w:sz w:val="24"/>
      <w:szCs w:val="24"/>
    </w:rPr>
  </w:style>
  <w:style w:type="paragraph" w:customStyle="1" w:styleId="headertext">
    <w:name w:val="headertext"/>
    <w:basedOn w:val="a"/>
    <w:rsid w:val="0045210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08">
      <w:bodyDiv w:val="1"/>
      <w:marLeft w:val="0"/>
      <w:marRight w:val="0"/>
      <w:marTop w:val="0"/>
      <w:marBottom w:val="0"/>
      <w:divBdr>
        <w:top w:val="none" w:sz="0" w:space="0" w:color="auto"/>
        <w:left w:val="none" w:sz="0" w:space="0" w:color="auto"/>
        <w:bottom w:val="none" w:sz="0" w:space="0" w:color="auto"/>
        <w:right w:val="none" w:sz="0" w:space="0" w:color="auto"/>
      </w:divBdr>
    </w:div>
    <w:div w:id="13240054">
      <w:bodyDiv w:val="1"/>
      <w:marLeft w:val="0"/>
      <w:marRight w:val="0"/>
      <w:marTop w:val="0"/>
      <w:marBottom w:val="0"/>
      <w:divBdr>
        <w:top w:val="none" w:sz="0" w:space="0" w:color="auto"/>
        <w:left w:val="none" w:sz="0" w:space="0" w:color="auto"/>
        <w:bottom w:val="none" w:sz="0" w:space="0" w:color="auto"/>
        <w:right w:val="none" w:sz="0" w:space="0" w:color="auto"/>
      </w:divBdr>
      <w:divsChild>
        <w:div w:id="1300921871">
          <w:marLeft w:val="274"/>
          <w:marRight w:val="0"/>
          <w:marTop w:val="0"/>
          <w:marBottom w:val="120"/>
          <w:divBdr>
            <w:top w:val="none" w:sz="0" w:space="0" w:color="auto"/>
            <w:left w:val="none" w:sz="0" w:space="0" w:color="auto"/>
            <w:bottom w:val="none" w:sz="0" w:space="0" w:color="auto"/>
            <w:right w:val="none" w:sz="0" w:space="0" w:color="auto"/>
          </w:divBdr>
        </w:div>
        <w:div w:id="1574780919">
          <w:marLeft w:val="274"/>
          <w:marRight w:val="0"/>
          <w:marTop w:val="0"/>
          <w:marBottom w:val="120"/>
          <w:divBdr>
            <w:top w:val="none" w:sz="0" w:space="0" w:color="auto"/>
            <w:left w:val="none" w:sz="0" w:space="0" w:color="auto"/>
            <w:bottom w:val="none" w:sz="0" w:space="0" w:color="auto"/>
            <w:right w:val="none" w:sz="0" w:space="0" w:color="auto"/>
          </w:divBdr>
        </w:div>
      </w:divsChild>
    </w:div>
    <w:div w:id="32313261">
      <w:bodyDiv w:val="1"/>
      <w:marLeft w:val="0"/>
      <w:marRight w:val="0"/>
      <w:marTop w:val="0"/>
      <w:marBottom w:val="0"/>
      <w:divBdr>
        <w:top w:val="none" w:sz="0" w:space="0" w:color="auto"/>
        <w:left w:val="none" w:sz="0" w:space="0" w:color="auto"/>
        <w:bottom w:val="none" w:sz="0" w:space="0" w:color="auto"/>
        <w:right w:val="none" w:sz="0" w:space="0" w:color="auto"/>
      </w:divBdr>
      <w:divsChild>
        <w:div w:id="1022589018">
          <w:marLeft w:val="360"/>
          <w:marRight w:val="0"/>
          <w:marTop w:val="0"/>
          <w:marBottom w:val="120"/>
          <w:divBdr>
            <w:top w:val="none" w:sz="0" w:space="0" w:color="auto"/>
            <w:left w:val="none" w:sz="0" w:space="0" w:color="auto"/>
            <w:bottom w:val="none" w:sz="0" w:space="0" w:color="auto"/>
            <w:right w:val="none" w:sz="0" w:space="0" w:color="auto"/>
          </w:divBdr>
        </w:div>
        <w:div w:id="1140851376">
          <w:marLeft w:val="360"/>
          <w:marRight w:val="0"/>
          <w:marTop w:val="0"/>
          <w:marBottom w:val="120"/>
          <w:divBdr>
            <w:top w:val="none" w:sz="0" w:space="0" w:color="auto"/>
            <w:left w:val="none" w:sz="0" w:space="0" w:color="auto"/>
            <w:bottom w:val="none" w:sz="0" w:space="0" w:color="auto"/>
            <w:right w:val="none" w:sz="0" w:space="0" w:color="auto"/>
          </w:divBdr>
        </w:div>
        <w:div w:id="1237328406">
          <w:marLeft w:val="360"/>
          <w:marRight w:val="0"/>
          <w:marTop w:val="0"/>
          <w:marBottom w:val="120"/>
          <w:divBdr>
            <w:top w:val="none" w:sz="0" w:space="0" w:color="auto"/>
            <w:left w:val="none" w:sz="0" w:space="0" w:color="auto"/>
            <w:bottom w:val="none" w:sz="0" w:space="0" w:color="auto"/>
            <w:right w:val="none" w:sz="0" w:space="0" w:color="auto"/>
          </w:divBdr>
        </w:div>
        <w:div w:id="1848251274">
          <w:marLeft w:val="360"/>
          <w:marRight w:val="0"/>
          <w:marTop w:val="0"/>
          <w:marBottom w:val="120"/>
          <w:divBdr>
            <w:top w:val="none" w:sz="0" w:space="0" w:color="auto"/>
            <w:left w:val="none" w:sz="0" w:space="0" w:color="auto"/>
            <w:bottom w:val="none" w:sz="0" w:space="0" w:color="auto"/>
            <w:right w:val="none" w:sz="0" w:space="0" w:color="auto"/>
          </w:divBdr>
        </w:div>
        <w:div w:id="1855918732">
          <w:marLeft w:val="360"/>
          <w:marRight w:val="0"/>
          <w:marTop w:val="0"/>
          <w:marBottom w:val="120"/>
          <w:divBdr>
            <w:top w:val="none" w:sz="0" w:space="0" w:color="auto"/>
            <w:left w:val="none" w:sz="0" w:space="0" w:color="auto"/>
            <w:bottom w:val="none" w:sz="0" w:space="0" w:color="auto"/>
            <w:right w:val="none" w:sz="0" w:space="0" w:color="auto"/>
          </w:divBdr>
        </w:div>
        <w:div w:id="1915625422">
          <w:marLeft w:val="360"/>
          <w:marRight w:val="0"/>
          <w:marTop w:val="0"/>
          <w:marBottom w:val="120"/>
          <w:divBdr>
            <w:top w:val="none" w:sz="0" w:space="0" w:color="auto"/>
            <w:left w:val="none" w:sz="0" w:space="0" w:color="auto"/>
            <w:bottom w:val="none" w:sz="0" w:space="0" w:color="auto"/>
            <w:right w:val="none" w:sz="0" w:space="0" w:color="auto"/>
          </w:divBdr>
        </w:div>
        <w:div w:id="1944914505">
          <w:marLeft w:val="360"/>
          <w:marRight w:val="0"/>
          <w:marTop w:val="0"/>
          <w:marBottom w:val="120"/>
          <w:divBdr>
            <w:top w:val="none" w:sz="0" w:space="0" w:color="auto"/>
            <w:left w:val="none" w:sz="0" w:space="0" w:color="auto"/>
            <w:bottom w:val="none" w:sz="0" w:space="0" w:color="auto"/>
            <w:right w:val="none" w:sz="0" w:space="0" w:color="auto"/>
          </w:divBdr>
        </w:div>
      </w:divsChild>
    </w:div>
    <w:div w:id="73823981">
      <w:bodyDiv w:val="1"/>
      <w:marLeft w:val="0"/>
      <w:marRight w:val="0"/>
      <w:marTop w:val="0"/>
      <w:marBottom w:val="0"/>
      <w:divBdr>
        <w:top w:val="none" w:sz="0" w:space="0" w:color="auto"/>
        <w:left w:val="none" w:sz="0" w:space="0" w:color="auto"/>
        <w:bottom w:val="none" w:sz="0" w:space="0" w:color="auto"/>
        <w:right w:val="none" w:sz="0" w:space="0" w:color="auto"/>
      </w:divBdr>
    </w:div>
    <w:div w:id="76175678">
      <w:bodyDiv w:val="1"/>
      <w:marLeft w:val="0"/>
      <w:marRight w:val="0"/>
      <w:marTop w:val="0"/>
      <w:marBottom w:val="0"/>
      <w:divBdr>
        <w:top w:val="none" w:sz="0" w:space="0" w:color="auto"/>
        <w:left w:val="none" w:sz="0" w:space="0" w:color="auto"/>
        <w:bottom w:val="none" w:sz="0" w:space="0" w:color="auto"/>
        <w:right w:val="none" w:sz="0" w:space="0" w:color="auto"/>
      </w:divBdr>
      <w:divsChild>
        <w:div w:id="677539524">
          <w:marLeft w:val="360"/>
          <w:marRight w:val="0"/>
          <w:marTop w:val="0"/>
          <w:marBottom w:val="120"/>
          <w:divBdr>
            <w:top w:val="none" w:sz="0" w:space="0" w:color="auto"/>
            <w:left w:val="none" w:sz="0" w:space="0" w:color="auto"/>
            <w:bottom w:val="none" w:sz="0" w:space="0" w:color="auto"/>
            <w:right w:val="none" w:sz="0" w:space="0" w:color="auto"/>
          </w:divBdr>
        </w:div>
        <w:div w:id="836960683">
          <w:marLeft w:val="360"/>
          <w:marRight w:val="0"/>
          <w:marTop w:val="0"/>
          <w:marBottom w:val="120"/>
          <w:divBdr>
            <w:top w:val="none" w:sz="0" w:space="0" w:color="auto"/>
            <w:left w:val="none" w:sz="0" w:space="0" w:color="auto"/>
            <w:bottom w:val="none" w:sz="0" w:space="0" w:color="auto"/>
            <w:right w:val="none" w:sz="0" w:space="0" w:color="auto"/>
          </w:divBdr>
        </w:div>
      </w:divsChild>
    </w:div>
    <w:div w:id="88046163">
      <w:bodyDiv w:val="1"/>
      <w:marLeft w:val="0"/>
      <w:marRight w:val="0"/>
      <w:marTop w:val="0"/>
      <w:marBottom w:val="0"/>
      <w:divBdr>
        <w:top w:val="none" w:sz="0" w:space="0" w:color="auto"/>
        <w:left w:val="none" w:sz="0" w:space="0" w:color="auto"/>
        <w:bottom w:val="none" w:sz="0" w:space="0" w:color="auto"/>
        <w:right w:val="none" w:sz="0" w:space="0" w:color="auto"/>
      </w:divBdr>
    </w:div>
    <w:div w:id="89280904">
      <w:bodyDiv w:val="1"/>
      <w:marLeft w:val="0"/>
      <w:marRight w:val="0"/>
      <w:marTop w:val="0"/>
      <w:marBottom w:val="0"/>
      <w:divBdr>
        <w:top w:val="none" w:sz="0" w:space="0" w:color="auto"/>
        <w:left w:val="none" w:sz="0" w:space="0" w:color="auto"/>
        <w:bottom w:val="none" w:sz="0" w:space="0" w:color="auto"/>
        <w:right w:val="none" w:sz="0" w:space="0" w:color="auto"/>
      </w:divBdr>
    </w:div>
    <w:div w:id="90703661">
      <w:bodyDiv w:val="1"/>
      <w:marLeft w:val="0"/>
      <w:marRight w:val="0"/>
      <w:marTop w:val="0"/>
      <w:marBottom w:val="0"/>
      <w:divBdr>
        <w:top w:val="none" w:sz="0" w:space="0" w:color="auto"/>
        <w:left w:val="none" w:sz="0" w:space="0" w:color="auto"/>
        <w:bottom w:val="none" w:sz="0" w:space="0" w:color="auto"/>
        <w:right w:val="none" w:sz="0" w:space="0" w:color="auto"/>
      </w:divBdr>
    </w:div>
    <w:div w:id="125437064">
      <w:bodyDiv w:val="1"/>
      <w:marLeft w:val="0"/>
      <w:marRight w:val="0"/>
      <w:marTop w:val="0"/>
      <w:marBottom w:val="0"/>
      <w:divBdr>
        <w:top w:val="none" w:sz="0" w:space="0" w:color="auto"/>
        <w:left w:val="none" w:sz="0" w:space="0" w:color="auto"/>
        <w:bottom w:val="none" w:sz="0" w:space="0" w:color="auto"/>
        <w:right w:val="none" w:sz="0" w:space="0" w:color="auto"/>
      </w:divBdr>
    </w:div>
    <w:div w:id="149711643">
      <w:bodyDiv w:val="1"/>
      <w:marLeft w:val="0"/>
      <w:marRight w:val="0"/>
      <w:marTop w:val="0"/>
      <w:marBottom w:val="0"/>
      <w:divBdr>
        <w:top w:val="none" w:sz="0" w:space="0" w:color="auto"/>
        <w:left w:val="none" w:sz="0" w:space="0" w:color="auto"/>
        <w:bottom w:val="none" w:sz="0" w:space="0" w:color="auto"/>
        <w:right w:val="none" w:sz="0" w:space="0" w:color="auto"/>
      </w:divBdr>
    </w:div>
    <w:div w:id="164517247">
      <w:bodyDiv w:val="1"/>
      <w:marLeft w:val="0"/>
      <w:marRight w:val="0"/>
      <w:marTop w:val="0"/>
      <w:marBottom w:val="0"/>
      <w:divBdr>
        <w:top w:val="none" w:sz="0" w:space="0" w:color="auto"/>
        <w:left w:val="none" w:sz="0" w:space="0" w:color="auto"/>
        <w:bottom w:val="none" w:sz="0" w:space="0" w:color="auto"/>
        <w:right w:val="none" w:sz="0" w:space="0" w:color="auto"/>
      </w:divBdr>
    </w:div>
    <w:div w:id="223106809">
      <w:bodyDiv w:val="1"/>
      <w:marLeft w:val="0"/>
      <w:marRight w:val="0"/>
      <w:marTop w:val="0"/>
      <w:marBottom w:val="0"/>
      <w:divBdr>
        <w:top w:val="none" w:sz="0" w:space="0" w:color="auto"/>
        <w:left w:val="none" w:sz="0" w:space="0" w:color="auto"/>
        <w:bottom w:val="none" w:sz="0" w:space="0" w:color="auto"/>
        <w:right w:val="none" w:sz="0" w:space="0" w:color="auto"/>
      </w:divBdr>
    </w:div>
    <w:div w:id="223378209">
      <w:bodyDiv w:val="1"/>
      <w:marLeft w:val="0"/>
      <w:marRight w:val="0"/>
      <w:marTop w:val="0"/>
      <w:marBottom w:val="0"/>
      <w:divBdr>
        <w:top w:val="none" w:sz="0" w:space="0" w:color="auto"/>
        <w:left w:val="none" w:sz="0" w:space="0" w:color="auto"/>
        <w:bottom w:val="none" w:sz="0" w:space="0" w:color="auto"/>
        <w:right w:val="none" w:sz="0" w:space="0" w:color="auto"/>
      </w:divBdr>
    </w:div>
    <w:div w:id="224024946">
      <w:bodyDiv w:val="1"/>
      <w:marLeft w:val="0"/>
      <w:marRight w:val="0"/>
      <w:marTop w:val="0"/>
      <w:marBottom w:val="0"/>
      <w:divBdr>
        <w:top w:val="none" w:sz="0" w:space="0" w:color="auto"/>
        <w:left w:val="none" w:sz="0" w:space="0" w:color="auto"/>
        <w:bottom w:val="none" w:sz="0" w:space="0" w:color="auto"/>
        <w:right w:val="none" w:sz="0" w:space="0" w:color="auto"/>
      </w:divBdr>
    </w:div>
    <w:div w:id="246354161">
      <w:bodyDiv w:val="1"/>
      <w:marLeft w:val="0"/>
      <w:marRight w:val="0"/>
      <w:marTop w:val="0"/>
      <w:marBottom w:val="0"/>
      <w:divBdr>
        <w:top w:val="none" w:sz="0" w:space="0" w:color="auto"/>
        <w:left w:val="none" w:sz="0" w:space="0" w:color="auto"/>
        <w:bottom w:val="none" w:sz="0" w:space="0" w:color="auto"/>
        <w:right w:val="none" w:sz="0" w:space="0" w:color="auto"/>
      </w:divBdr>
    </w:div>
    <w:div w:id="254018415">
      <w:bodyDiv w:val="1"/>
      <w:marLeft w:val="0"/>
      <w:marRight w:val="0"/>
      <w:marTop w:val="0"/>
      <w:marBottom w:val="0"/>
      <w:divBdr>
        <w:top w:val="none" w:sz="0" w:space="0" w:color="auto"/>
        <w:left w:val="none" w:sz="0" w:space="0" w:color="auto"/>
        <w:bottom w:val="none" w:sz="0" w:space="0" w:color="auto"/>
        <w:right w:val="none" w:sz="0" w:space="0" w:color="auto"/>
      </w:divBdr>
    </w:div>
    <w:div w:id="256141138">
      <w:bodyDiv w:val="1"/>
      <w:marLeft w:val="0"/>
      <w:marRight w:val="0"/>
      <w:marTop w:val="0"/>
      <w:marBottom w:val="0"/>
      <w:divBdr>
        <w:top w:val="none" w:sz="0" w:space="0" w:color="auto"/>
        <w:left w:val="none" w:sz="0" w:space="0" w:color="auto"/>
        <w:bottom w:val="none" w:sz="0" w:space="0" w:color="auto"/>
        <w:right w:val="none" w:sz="0" w:space="0" w:color="auto"/>
      </w:divBdr>
    </w:div>
    <w:div w:id="277757304">
      <w:bodyDiv w:val="1"/>
      <w:marLeft w:val="0"/>
      <w:marRight w:val="0"/>
      <w:marTop w:val="0"/>
      <w:marBottom w:val="0"/>
      <w:divBdr>
        <w:top w:val="none" w:sz="0" w:space="0" w:color="auto"/>
        <w:left w:val="none" w:sz="0" w:space="0" w:color="auto"/>
        <w:bottom w:val="none" w:sz="0" w:space="0" w:color="auto"/>
        <w:right w:val="none" w:sz="0" w:space="0" w:color="auto"/>
      </w:divBdr>
      <w:divsChild>
        <w:div w:id="24253021">
          <w:marLeft w:val="360"/>
          <w:marRight w:val="0"/>
          <w:marTop w:val="0"/>
          <w:marBottom w:val="120"/>
          <w:divBdr>
            <w:top w:val="none" w:sz="0" w:space="0" w:color="auto"/>
            <w:left w:val="none" w:sz="0" w:space="0" w:color="auto"/>
            <w:bottom w:val="none" w:sz="0" w:space="0" w:color="auto"/>
            <w:right w:val="none" w:sz="0" w:space="0" w:color="auto"/>
          </w:divBdr>
        </w:div>
        <w:div w:id="572356659">
          <w:marLeft w:val="360"/>
          <w:marRight w:val="0"/>
          <w:marTop w:val="0"/>
          <w:marBottom w:val="120"/>
          <w:divBdr>
            <w:top w:val="none" w:sz="0" w:space="0" w:color="auto"/>
            <w:left w:val="none" w:sz="0" w:space="0" w:color="auto"/>
            <w:bottom w:val="none" w:sz="0" w:space="0" w:color="auto"/>
            <w:right w:val="none" w:sz="0" w:space="0" w:color="auto"/>
          </w:divBdr>
        </w:div>
        <w:div w:id="989139446">
          <w:marLeft w:val="360"/>
          <w:marRight w:val="0"/>
          <w:marTop w:val="0"/>
          <w:marBottom w:val="120"/>
          <w:divBdr>
            <w:top w:val="none" w:sz="0" w:space="0" w:color="auto"/>
            <w:left w:val="none" w:sz="0" w:space="0" w:color="auto"/>
            <w:bottom w:val="none" w:sz="0" w:space="0" w:color="auto"/>
            <w:right w:val="none" w:sz="0" w:space="0" w:color="auto"/>
          </w:divBdr>
        </w:div>
        <w:div w:id="1112482366">
          <w:marLeft w:val="360"/>
          <w:marRight w:val="0"/>
          <w:marTop w:val="0"/>
          <w:marBottom w:val="120"/>
          <w:divBdr>
            <w:top w:val="none" w:sz="0" w:space="0" w:color="auto"/>
            <w:left w:val="none" w:sz="0" w:space="0" w:color="auto"/>
            <w:bottom w:val="none" w:sz="0" w:space="0" w:color="auto"/>
            <w:right w:val="none" w:sz="0" w:space="0" w:color="auto"/>
          </w:divBdr>
        </w:div>
        <w:div w:id="1339231933">
          <w:marLeft w:val="360"/>
          <w:marRight w:val="0"/>
          <w:marTop w:val="0"/>
          <w:marBottom w:val="120"/>
          <w:divBdr>
            <w:top w:val="none" w:sz="0" w:space="0" w:color="auto"/>
            <w:left w:val="none" w:sz="0" w:space="0" w:color="auto"/>
            <w:bottom w:val="none" w:sz="0" w:space="0" w:color="auto"/>
            <w:right w:val="none" w:sz="0" w:space="0" w:color="auto"/>
          </w:divBdr>
        </w:div>
        <w:div w:id="1718698893">
          <w:marLeft w:val="360"/>
          <w:marRight w:val="0"/>
          <w:marTop w:val="0"/>
          <w:marBottom w:val="120"/>
          <w:divBdr>
            <w:top w:val="none" w:sz="0" w:space="0" w:color="auto"/>
            <w:left w:val="none" w:sz="0" w:space="0" w:color="auto"/>
            <w:bottom w:val="none" w:sz="0" w:space="0" w:color="auto"/>
            <w:right w:val="none" w:sz="0" w:space="0" w:color="auto"/>
          </w:divBdr>
        </w:div>
        <w:div w:id="1875581726">
          <w:marLeft w:val="360"/>
          <w:marRight w:val="0"/>
          <w:marTop w:val="0"/>
          <w:marBottom w:val="120"/>
          <w:divBdr>
            <w:top w:val="none" w:sz="0" w:space="0" w:color="auto"/>
            <w:left w:val="none" w:sz="0" w:space="0" w:color="auto"/>
            <w:bottom w:val="none" w:sz="0" w:space="0" w:color="auto"/>
            <w:right w:val="none" w:sz="0" w:space="0" w:color="auto"/>
          </w:divBdr>
        </w:div>
      </w:divsChild>
    </w:div>
    <w:div w:id="305939700">
      <w:bodyDiv w:val="1"/>
      <w:marLeft w:val="0"/>
      <w:marRight w:val="0"/>
      <w:marTop w:val="0"/>
      <w:marBottom w:val="0"/>
      <w:divBdr>
        <w:top w:val="none" w:sz="0" w:space="0" w:color="auto"/>
        <w:left w:val="none" w:sz="0" w:space="0" w:color="auto"/>
        <w:bottom w:val="none" w:sz="0" w:space="0" w:color="auto"/>
        <w:right w:val="none" w:sz="0" w:space="0" w:color="auto"/>
      </w:divBdr>
    </w:div>
    <w:div w:id="309986466">
      <w:bodyDiv w:val="1"/>
      <w:marLeft w:val="0"/>
      <w:marRight w:val="0"/>
      <w:marTop w:val="0"/>
      <w:marBottom w:val="0"/>
      <w:divBdr>
        <w:top w:val="none" w:sz="0" w:space="0" w:color="auto"/>
        <w:left w:val="none" w:sz="0" w:space="0" w:color="auto"/>
        <w:bottom w:val="none" w:sz="0" w:space="0" w:color="auto"/>
        <w:right w:val="none" w:sz="0" w:space="0" w:color="auto"/>
      </w:divBdr>
    </w:div>
    <w:div w:id="334647923">
      <w:bodyDiv w:val="1"/>
      <w:marLeft w:val="0"/>
      <w:marRight w:val="0"/>
      <w:marTop w:val="0"/>
      <w:marBottom w:val="0"/>
      <w:divBdr>
        <w:top w:val="none" w:sz="0" w:space="0" w:color="auto"/>
        <w:left w:val="none" w:sz="0" w:space="0" w:color="auto"/>
        <w:bottom w:val="none" w:sz="0" w:space="0" w:color="auto"/>
        <w:right w:val="none" w:sz="0" w:space="0" w:color="auto"/>
      </w:divBdr>
      <w:divsChild>
        <w:div w:id="326986017">
          <w:marLeft w:val="360"/>
          <w:marRight w:val="0"/>
          <w:marTop w:val="0"/>
          <w:marBottom w:val="120"/>
          <w:divBdr>
            <w:top w:val="none" w:sz="0" w:space="0" w:color="auto"/>
            <w:left w:val="none" w:sz="0" w:space="0" w:color="auto"/>
            <w:bottom w:val="none" w:sz="0" w:space="0" w:color="auto"/>
            <w:right w:val="none" w:sz="0" w:space="0" w:color="auto"/>
          </w:divBdr>
        </w:div>
        <w:div w:id="559361755">
          <w:marLeft w:val="360"/>
          <w:marRight w:val="0"/>
          <w:marTop w:val="0"/>
          <w:marBottom w:val="120"/>
          <w:divBdr>
            <w:top w:val="none" w:sz="0" w:space="0" w:color="auto"/>
            <w:left w:val="none" w:sz="0" w:space="0" w:color="auto"/>
            <w:bottom w:val="none" w:sz="0" w:space="0" w:color="auto"/>
            <w:right w:val="none" w:sz="0" w:space="0" w:color="auto"/>
          </w:divBdr>
        </w:div>
        <w:div w:id="921835528">
          <w:marLeft w:val="360"/>
          <w:marRight w:val="0"/>
          <w:marTop w:val="0"/>
          <w:marBottom w:val="120"/>
          <w:divBdr>
            <w:top w:val="none" w:sz="0" w:space="0" w:color="auto"/>
            <w:left w:val="none" w:sz="0" w:space="0" w:color="auto"/>
            <w:bottom w:val="none" w:sz="0" w:space="0" w:color="auto"/>
            <w:right w:val="none" w:sz="0" w:space="0" w:color="auto"/>
          </w:divBdr>
        </w:div>
        <w:div w:id="1277106197">
          <w:marLeft w:val="360"/>
          <w:marRight w:val="0"/>
          <w:marTop w:val="0"/>
          <w:marBottom w:val="120"/>
          <w:divBdr>
            <w:top w:val="none" w:sz="0" w:space="0" w:color="auto"/>
            <w:left w:val="none" w:sz="0" w:space="0" w:color="auto"/>
            <w:bottom w:val="none" w:sz="0" w:space="0" w:color="auto"/>
            <w:right w:val="none" w:sz="0" w:space="0" w:color="auto"/>
          </w:divBdr>
        </w:div>
        <w:div w:id="1436364963">
          <w:marLeft w:val="360"/>
          <w:marRight w:val="0"/>
          <w:marTop w:val="0"/>
          <w:marBottom w:val="120"/>
          <w:divBdr>
            <w:top w:val="none" w:sz="0" w:space="0" w:color="auto"/>
            <w:left w:val="none" w:sz="0" w:space="0" w:color="auto"/>
            <w:bottom w:val="none" w:sz="0" w:space="0" w:color="auto"/>
            <w:right w:val="none" w:sz="0" w:space="0" w:color="auto"/>
          </w:divBdr>
        </w:div>
        <w:div w:id="1971127540">
          <w:marLeft w:val="360"/>
          <w:marRight w:val="0"/>
          <w:marTop w:val="0"/>
          <w:marBottom w:val="120"/>
          <w:divBdr>
            <w:top w:val="none" w:sz="0" w:space="0" w:color="auto"/>
            <w:left w:val="none" w:sz="0" w:space="0" w:color="auto"/>
            <w:bottom w:val="none" w:sz="0" w:space="0" w:color="auto"/>
            <w:right w:val="none" w:sz="0" w:space="0" w:color="auto"/>
          </w:divBdr>
        </w:div>
        <w:div w:id="2064135385">
          <w:marLeft w:val="360"/>
          <w:marRight w:val="0"/>
          <w:marTop w:val="0"/>
          <w:marBottom w:val="120"/>
          <w:divBdr>
            <w:top w:val="none" w:sz="0" w:space="0" w:color="auto"/>
            <w:left w:val="none" w:sz="0" w:space="0" w:color="auto"/>
            <w:bottom w:val="none" w:sz="0" w:space="0" w:color="auto"/>
            <w:right w:val="none" w:sz="0" w:space="0" w:color="auto"/>
          </w:divBdr>
        </w:div>
        <w:div w:id="2138597329">
          <w:marLeft w:val="360"/>
          <w:marRight w:val="0"/>
          <w:marTop w:val="0"/>
          <w:marBottom w:val="120"/>
          <w:divBdr>
            <w:top w:val="none" w:sz="0" w:space="0" w:color="auto"/>
            <w:left w:val="none" w:sz="0" w:space="0" w:color="auto"/>
            <w:bottom w:val="none" w:sz="0" w:space="0" w:color="auto"/>
            <w:right w:val="none" w:sz="0" w:space="0" w:color="auto"/>
          </w:divBdr>
        </w:div>
      </w:divsChild>
    </w:div>
    <w:div w:id="348408661">
      <w:bodyDiv w:val="1"/>
      <w:marLeft w:val="0"/>
      <w:marRight w:val="0"/>
      <w:marTop w:val="0"/>
      <w:marBottom w:val="0"/>
      <w:divBdr>
        <w:top w:val="none" w:sz="0" w:space="0" w:color="auto"/>
        <w:left w:val="none" w:sz="0" w:space="0" w:color="auto"/>
        <w:bottom w:val="none" w:sz="0" w:space="0" w:color="auto"/>
        <w:right w:val="none" w:sz="0" w:space="0" w:color="auto"/>
      </w:divBdr>
      <w:divsChild>
        <w:div w:id="785585335">
          <w:marLeft w:val="360"/>
          <w:marRight w:val="0"/>
          <w:marTop w:val="0"/>
          <w:marBottom w:val="120"/>
          <w:divBdr>
            <w:top w:val="none" w:sz="0" w:space="0" w:color="auto"/>
            <w:left w:val="none" w:sz="0" w:space="0" w:color="auto"/>
            <w:bottom w:val="none" w:sz="0" w:space="0" w:color="auto"/>
            <w:right w:val="none" w:sz="0" w:space="0" w:color="auto"/>
          </w:divBdr>
        </w:div>
        <w:div w:id="1300382887">
          <w:marLeft w:val="360"/>
          <w:marRight w:val="0"/>
          <w:marTop w:val="0"/>
          <w:marBottom w:val="120"/>
          <w:divBdr>
            <w:top w:val="none" w:sz="0" w:space="0" w:color="auto"/>
            <w:left w:val="none" w:sz="0" w:space="0" w:color="auto"/>
            <w:bottom w:val="none" w:sz="0" w:space="0" w:color="auto"/>
            <w:right w:val="none" w:sz="0" w:space="0" w:color="auto"/>
          </w:divBdr>
        </w:div>
        <w:div w:id="1380938444">
          <w:marLeft w:val="360"/>
          <w:marRight w:val="0"/>
          <w:marTop w:val="0"/>
          <w:marBottom w:val="120"/>
          <w:divBdr>
            <w:top w:val="none" w:sz="0" w:space="0" w:color="auto"/>
            <w:left w:val="none" w:sz="0" w:space="0" w:color="auto"/>
            <w:bottom w:val="none" w:sz="0" w:space="0" w:color="auto"/>
            <w:right w:val="none" w:sz="0" w:space="0" w:color="auto"/>
          </w:divBdr>
        </w:div>
        <w:div w:id="1495603680">
          <w:marLeft w:val="360"/>
          <w:marRight w:val="0"/>
          <w:marTop w:val="0"/>
          <w:marBottom w:val="120"/>
          <w:divBdr>
            <w:top w:val="none" w:sz="0" w:space="0" w:color="auto"/>
            <w:left w:val="none" w:sz="0" w:space="0" w:color="auto"/>
            <w:bottom w:val="none" w:sz="0" w:space="0" w:color="auto"/>
            <w:right w:val="none" w:sz="0" w:space="0" w:color="auto"/>
          </w:divBdr>
        </w:div>
        <w:div w:id="1759328607">
          <w:marLeft w:val="360"/>
          <w:marRight w:val="0"/>
          <w:marTop w:val="0"/>
          <w:marBottom w:val="120"/>
          <w:divBdr>
            <w:top w:val="none" w:sz="0" w:space="0" w:color="auto"/>
            <w:left w:val="none" w:sz="0" w:space="0" w:color="auto"/>
            <w:bottom w:val="none" w:sz="0" w:space="0" w:color="auto"/>
            <w:right w:val="none" w:sz="0" w:space="0" w:color="auto"/>
          </w:divBdr>
        </w:div>
        <w:div w:id="1908491383">
          <w:marLeft w:val="360"/>
          <w:marRight w:val="0"/>
          <w:marTop w:val="0"/>
          <w:marBottom w:val="120"/>
          <w:divBdr>
            <w:top w:val="none" w:sz="0" w:space="0" w:color="auto"/>
            <w:left w:val="none" w:sz="0" w:space="0" w:color="auto"/>
            <w:bottom w:val="none" w:sz="0" w:space="0" w:color="auto"/>
            <w:right w:val="none" w:sz="0" w:space="0" w:color="auto"/>
          </w:divBdr>
        </w:div>
        <w:div w:id="2017266383">
          <w:marLeft w:val="360"/>
          <w:marRight w:val="0"/>
          <w:marTop w:val="0"/>
          <w:marBottom w:val="120"/>
          <w:divBdr>
            <w:top w:val="none" w:sz="0" w:space="0" w:color="auto"/>
            <w:left w:val="none" w:sz="0" w:space="0" w:color="auto"/>
            <w:bottom w:val="none" w:sz="0" w:space="0" w:color="auto"/>
            <w:right w:val="none" w:sz="0" w:space="0" w:color="auto"/>
          </w:divBdr>
        </w:div>
      </w:divsChild>
    </w:div>
    <w:div w:id="393814800">
      <w:bodyDiv w:val="1"/>
      <w:marLeft w:val="0"/>
      <w:marRight w:val="0"/>
      <w:marTop w:val="0"/>
      <w:marBottom w:val="0"/>
      <w:divBdr>
        <w:top w:val="none" w:sz="0" w:space="0" w:color="auto"/>
        <w:left w:val="none" w:sz="0" w:space="0" w:color="auto"/>
        <w:bottom w:val="none" w:sz="0" w:space="0" w:color="auto"/>
        <w:right w:val="none" w:sz="0" w:space="0" w:color="auto"/>
      </w:divBdr>
    </w:div>
    <w:div w:id="494077600">
      <w:bodyDiv w:val="1"/>
      <w:marLeft w:val="0"/>
      <w:marRight w:val="0"/>
      <w:marTop w:val="0"/>
      <w:marBottom w:val="0"/>
      <w:divBdr>
        <w:top w:val="none" w:sz="0" w:space="0" w:color="auto"/>
        <w:left w:val="none" w:sz="0" w:space="0" w:color="auto"/>
        <w:bottom w:val="none" w:sz="0" w:space="0" w:color="auto"/>
        <w:right w:val="none" w:sz="0" w:space="0" w:color="auto"/>
      </w:divBdr>
    </w:div>
    <w:div w:id="512456965">
      <w:bodyDiv w:val="1"/>
      <w:marLeft w:val="0"/>
      <w:marRight w:val="0"/>
      <w:marTop w:val="0"/>
      <w:marBottom w:val="0"/>
      <w:divBdr>
        <w:top w:val="none" w:sz="0" w:space="0" w:color="auto"/>
        <w:left w:val="none" w:sz="0" w:space="0" w:color="auto"/>
        <w:bottom w:val="none" w:sz="0" w:space="0" w:color="auto"/>
        <w:right w:val="none" w:sz="0" w:space="0" w:color="auto"/>
      </w:divBdr>
    </w:div>
    <w:div w:id="528177873">
      <w:bodyDiv w:val="1"/>
      <w:marLeft w:val="0"/>
      <w:marRight w:val="0"/>
      <w:marTop w:val="0"/>
      <w:marBottom w:val="0"/>
      <w:divBdr>
        <w:top w:val="none" w:sz="0" w:space="0" w:color="auto"/>
        <w:left w:val="none" w:sz="0" w:space="0" w:color="auto"/>
        <w:bottom w:val="none" w:sz="0" w:space="0" w:color="auto"/>
        <w:right w:val="none" w:sz="0" w:space="0" w:color="auto"/>
      </w:divBdr>
    </w:div>
    <w:div w:id="545414926">
      <w:bodyDiv w:val="1"/>
      <w:marLeft w:val="0"/>
      <w:marRight w:val="0"/>
      <w:marTop w:val="0"/>
      <w:marBottom w:val="0"/>
      <w:divBdr>
        <w:top w:val="none" w:sz="0" w:space="0" w:color="auto"/>
        <w:left w:val="none" w:sz="0" w:space="0" w:color="auto"/>
        <w:bottom w:val="none" w:sz="0" w:space="0" w:color="auto"/>
        <w:right w:val="none" w:sz="0" w:space="0" w:color="auto"/>
      </w:divBdr>
      <w:divsChild>
        <w:div w:id="922027216">
          <w:marLeft w:val="0"/>
          <w:marRight w:val="0"/>
          <w:marTop w:val="0"/>
          <w:marBottom w:val="0"/>
          <w:divBdr>
            <w:top w:val="none" w:sz="0" w:space="0" w:color="auto"/>
            <w:left w:val="none" w:sz="0" w:space="0" w:color="auto"/>
            <w:bottom w:val="none" w:sz="0" w:space="0" w:color="auto"/>
            <w:right w:val="none" w:sz="0" w:space="0" w:color="auto"/>
          </w:divBdr>
        </w:div>
      </w:divsChild>
    </w:div>
    <w:div w:id="597104088">
      <w:bodyDiv w:val="1"/>
      <w:marLeft w:val="0"/>
      <w:marRight w:val="0"/>
      <w:marTop w:val="0"/>
      <w:marBottom w:val="0"/>
      <w:divBdr>
        <w:top w:val="none" w:sz="0" w:space="0" w:color="auto"/>
        <w:left w:val="none" w:sz="0" w:space="0" w:color="auto"/>
        <w:bottom w:val="none" w:sz="0" w:space="0" w:color="auto"/>
        <w:right w:val="none" w:sz="0" w:space="0" w:color="auto"/>
      </w:divBdr>
    </w:div>
    <w:div w:id="608514867">
      <w:bodyDiv w:val="1"/>
      <w:marLeft w:val="0"/>
      <w:marRight w:val="0"/>
      <w:marTop w:val="0"/>
      <w:marBottom w:val="0"/>
      <w:divBdr>
        <w:top w:val="none" w:sz="0" w:space="0" w:color="auto"/>
        <w:left w:val="none" w:sz="0" w:space="0" w:color="auto"/>
        <w:bottom w:val="none" w:sz="0" w:space="0" w:color="auto"/>
        <w:right w:val="none" w:sz="0" w:space="0" w:color="auto"/>
      </w:divBdr>
    </w:div>
    <w:div w:id="618605569">
      <w:bodyDiv w:val="1"/>
      <w:marLeft w:val="0"/>
      <w:marRight w:val="0"/>
      <w:marTop w:val="0"/>
      <w:marBottom w:val="0"/>
      <w:divBdr>
        <w:top w:val="none" w:sz="0" w:space="0" w:color="auto"/>
        <w:left w:val="none" w:sz="0" w:space="0" w:color="auto"/>
        <w:bottom w:val="none" w:sz="0" w:space="0" w:color="auto"/>
        <w:right w:val="none" w:sz="0" w:space="0" w:color="auto"/>
      </w:divBdr>
    </w:div>
    <w:div w:id="644817658">
      <w:bodyDiv w:val="1"/>
      <w:marLeft w:val="0"/>
      <w:marRight w:val="0"/>
      <w:marTop w:val="0"/>
      <w:marBottom w:val="0"/>
      <w:divBdr>
        <w:top w:val="none" w:sz="0" w:space="0" w:color="auto"/>
        <w:left w:val="none" w:sz="0" w:space="0" w:color="auto"/>
        <w:bottom w:val="none" w:sz="0" w:space="0" w:color="auto"/>
        <w:right w:val="none" w:sz="0" w:space="0" w:color="auto"/>
      </w:divBdr>
      <w:divsChild>
        <w:div w:id="402217638">
          <w:marLeft w:val="360"/>
          <w:marRight w:val="0"/>
          <w:marTop w:val="0"/>
          <w:marBottom w:val="120"/>
          <w:divBdr>
            <w:top w:val="none" w:sz="0" w:space="0" w:color="auto"/>
            <w:left w:val="none" w:sz="0" w:space="0" w:color="auto"/>
            <w:bottom w:val="none" w:sz="0" w:space="0" w:color="auto"/>
            <w:right w:val="none" w:sz="0" w:space="0" w:color="auto"/>
          </w:divBdr>
        </w:div>
        <w:div w:id="524365077">
          <w:marLeft w:val="360"/>
          <w:marRight w:val="0"/>
          <w:marTop w:val="0"/>
          <w:marBottom w:val="120"/>
          <w:divBdr>
            <w:top w:val="none" w:sz="0" w:space="0" w:color="auto"/>
            <w:left w:val="none" w:sz="0" w:space="0" w:color="auto"/>
            <w:bottom w:val="none" w:sz="0" w:space="0" w:color="auto"/>
            <w:right w:val="none" w:sz="0" w:space="0" w:color="auto"/>
          </w:divBdr>
        </w:div>
        <w:div w:id="580530735">
          <w:marLeft w:val="360"/>
          <w:marRight w:val="0"/>
          <w:marTop w:val="0"/>
          <w:marBottom w:val="120"/>
          <w:divBdr>
            <w:top w:val="none" w:sz="0" w:space="0" w:color="auto"/>
            <w:left w:val="none" w:sz="0" w:space="0" w:color="auto"/>
            <w:bottom w:val="none" w:sz="0" w:space="0" w:color="auto"/>
            <w:right w:val="none" w:sz="0" w:space="0" w:color="auto"/>
          </w:divBdr>
        </w:div>
        <w:div w:id="638532121">
          <w:marLeft w:val="360"/>
          <w:marRight w:val="0"/>
          <w:marTop w:val="0"/>
          <w:marBottom w:val="120"/>
          <w:divBdr>
            <w:top w:val="none" w:sz="0" w:space="0" w:color="auto"/>
            <w:left w:val="none" w:sz="0" w:space="0" w:color="auto"/>
            <w:bottom w:val="none" w:sz="0" w:space="0" w:color="auto"/>
            <w:right w:val="none" w:sz="0" w:space="0" w:color="auto"/>
          </w:divBdr>
        </w:div>
        <w:div w:id="696977166">
          <w:marLeft w:val="360"/>
          <w:marRight w:val="0"/>
          <w:marTop w:val="0"/>
          <w:marBottom w:val="120"/>
          <w:divBdr>
            <w:top w:val="none" w:sz="0" w:space="0" w:color="auto"/>
            <w:left w:val="none" w:sz="0" w:space="0" w:color="auto"/>
            <w:bottom w:val="none" w:sz="0" w:space="0" w:color="auto"/>
            <w:right w:val="none" w:sz="0" w:space="0" w:color="auto"/>
          </w:divBdr>
        </w:div>
        <w:div w:id="919489378">
          <w:marLeft w:val="360"/>
          <w:marRight w:val="0"/>
          <w:marTop w:val="0"/>
          <w:marBottom w:val="120"/>
          <w:divBdr>
            <w:top w:val="none" w:sz="0" w:space="0" w:color="auto"/>
            <w:left w:val="none" w:sz="0" w:space="0" w:color="auto"/>
            <w:bottom w:val="none" w:sz="0" w:space="0" w:color="auto"/>
            <w:right w:val="none" w:sz="0" w:space="0" w:color="auto"/>
          </w:divBdr>
        </w:div>
        <w:div w:id="1574973310">
          <w:marLeft w:val="360"/>
          <w:marRight w:val="0"/>
          <w:marTop w:val="0"/>
          <w:marBottom w:val="120"/>
          <w:divBdr>
            <w:top w:val="none" w:sz="0" w:space="0" w:color="auto"/>
            <w:left w:val="none" w:sz="0" w:space="0" w:color="auto"/>
            <w:bottom w:val="none" w:sz="0" w:space="0" w:color="auto"/>
            <w:right w:val="none" w:sz="0" w:space="0" w:color="auto"/>
          </w:divBdr>
        </w:div>
        <w:div w:id="1802653662">
          <w:marLeft w:val="360"/>
          <w:marRight w:val="0"/>
          <w:marTop w:val="0"/>
          <w:marBottom w:val="120"/>
          <w:divBdr>
            <w:top w:val="none" w:sz="0" w:space="0" w:color="auto"/>
            <w:left w:val="none" w:sz="0" w:space="0" w:color="auto"/>
            <w:bottom w:val="none" w:sz="0" w:space="0" w:color="auto"/>
            <w:right w:val="none" w:sz="0" w:space="0" w:color="auto"/>
          </w:divBdr>
        </w:div>
        <w:div w:id="1832868998">
          <w:marLeft w:val="360"/>
          <w:marRight w:val="0"/>
          <w:marTop w:val="0"/>
          <w:marBottom w:val="120"/>
          <w:divBdr>
            <w:top w:val="none" w:sz="0" w:space="0" w:color="auto"/>
            <w:left w:val="none" w:sz="0" w:space="0" w:color="auto"/>
            <w:bottom w:val="none" w:sz="0" w:space="0" w:color="auto"/>
            <w:right w:val="none" w:sz="0" w:space="0" w:color="auto"/>
          </w:divBdr>
        </w:div>
      </w:divsChild>
    </w:div>
    <w:div w:id="675497265">
      <w:bodyDiv w:val="1"/>
      <w:marLeft w:val="0"/>
      <w:marRight w:val="0"/>
      <w:marTop w:val="0"/>
      <w:marBottom w:val="0"/>
      <w:divBdr>
        <w:top w:val="none" w:sz="0" w:space="0" w:color="auto"/>
        <w:left w:val="none" w:sz="0" w:space="0" w:color="auto"/>
        <w:bottom w:val="none" w:sz="0" w:space="0" w:color="auto"/>
        <w:right w:val="none" w:sz="0" w:space="0" w:color="auto"/>
      </w:divBdr>
    </w:div>
    <w:div w:id="699624879">
      <w:bodyDiv w:val="1"/>
      <w:marLeft w:val="0"/>
      <w:marRight w:val="0"/>
      <w:marTop w:val="0"/>
      <w:marBottom w:val="0"/>
      <w:divBdr>
        <w:top w:val="none" w:sz="0" w:space="0" w:color="auto"/>
        <w:left w:val="none" w:sz="0" w:space="0" w:color="auto"/>
        <w:bottom w:val="none" w:sz="0" w:space="0" w:color="auto"/>
        <w:right w:val="none" w:sz="0" w:space="0" w:color="auto"/>
      </w:divBdr>
    </w:div>
    <w:div w:id="701326380">
      <w:bodyDiv w:val="1"/>
      <w:marLeft w:val="0"/>
      <w:marRight w:val="0"/>
      <w:marTop w:val="0"/>
      <w:marBottom w:val="0"/>
      <w:divBdr>
        <w:top w:val="none" w:sz="0" w:space="0" w:color="auto"/>
        <w:left w:val="none" w:sz="0" w:space="0" w:color="auto"/>
        <w:bottom w:val="none" w:sz="0" w:space="0" w:color="auto"/>
        <w:right w:val="none" w:sz="0" w:space="0" w:color="auto"/>
      </w:divBdr>
    </w:div>
    <w:div w:id="720058734">
      <w:bodyDiv w:val="1"/>
      <w:marLeft w:val="0"/>
      <w:marRight w:val="0"/>
      <w:marTop w:val="0"/>
      <w:marBottom w:val="0"/>
      <w:divBdr>
        <w:top w:val="none" w:sz="0" w:space="0" w:color="auto"/>
        <w:left w:val="none" w:sz="0" w:space="0" w:color="auto"/>
        <w:bottom w:val="none" w:sz="0" w:space="0" w:color="auto"/>
        <w:right w:val="none" w:sz="0" w:space="0" w:color="auto"/>
      </w:divBdr>
      <w:divsChild>
        <w:div w:id="103498221">
          <w:marLeft w:val="360"/>
          <w:marRight w:val="0"/>
          <w:marTop w:val="0"/>
          <w:marBottom w:val="120"/>
          <w:divBdr>
            <w:top w:val="none" w:sz="0" w:space="0" w:color="auto"/>
            <w:left w:val="none" w:sz="0" w:space="0" w:color="auto"/>
            <w:bottom w:val="none" w:sz="0" w:space="0" w:color="auto"/>
            <w:right w:val="none" w:sz="0" w:space="0" w:color="auto"/>
          </w:divBdr>
        </w:div>
        <w:div w:id="554970458">
          <w:marLeft w:val="360"/>
          <w:marRight w:val="0"/>
          <w:marTop w:val="0"/>
          <w:marBottom w:val="120"/>
          <w:divBdr>
            <w:top w:val="none" w:sz="0" w:space="0" w:color="auto"/>
            <w:left w:val="none" w:sz="0" w:space="0" w:color="auto"/>
            <w:bottom w:val="none" w:sz="0" w:space="0" w:color="auto"/>
            <w:right w:val="none" w:sz="0" w:space="0" w:color="auto"/>
          </w:divBdr>
        </w:div>
      </w:divsChild>
    </w:div>
    <w:div w:id="740833102">
      <w:bodyDiv w:val="1"/>
      <w:marLeft w:val="0"/>
      <w:marRight w:val="0"/>
      <w:marTop w:val="0"/>
      <w:marBottom w:val="0"/>
      <w:divBdr>
        <w:top w:val="none" w:sz="0" w:space="0" w:color="auto"/>
        <w:left w:val="none" w:sz="0" w:space="0" w:color="auto"/>
        <w:bottom w:val="none" w:sz="0" w:space="0" w:color="auto"/>
        <w:right w:val="none" w:sz="0" w:space="0" w:color="auto"/>
      </w:divBdr>
    </w:div>
    <w:div w:id="764228061">
      <w:bodyDiv w:val="1"/>
      <w:marLeft w:val="0"/>
      <w:marRight w:val="0"/>
      <w:marTop w:val="0"/>
      <w:marBottom w:val="0"/>
      <w:divBdr>
        <w:top w:val="none" w:sz="0" w:space="0" w:color="auto"/>
        <w:left w:val="none" w:sz="0" w:space="0" w:color="auto"/>
        <w:bottom w:val="none" w:sz="0" w:space="0" w:color="auto"/>
        <w:right w:val="none" w:sz="0" w:space="0" w:color="auto"/>
      </w:divBdr>
    </w:div>
    <w:div w:id="770973207">
      <w:bodyDiv w:val="1"/>
      <w:marLeft w:val="0"/>
      <w:marRight w:val="0"/>
      <w:marTop w:val="0"/>
      <w:marBottom w:val="0"/>
      <w:divBdr>
        <w:top w:val="none" w:sz="0" w:space="0" w:color="auto"/>
        <w:left w:val="none" w:sz="0" w:space="0" w:color="auto"/>
        <w:bottom w:val="none" w:sz="0" w:space="0" w:color="auto"/>
        <w:right w:val="none" w:sz="0" w:space="0" w:color="auto"/>
      </w:divBdr>
    </w:div>
    <w:div w:id="783159096">
      <w:bodyDiv w:val="1"/>
      <w:marLeft w:val="0"/>
      <w:marRight w:val="0"/>
      <w:marTop w:val="0"/>
      <w:marBottom w:val="0"/>
      <w:divBdr>
        <w:top w:val="none" w:sz="0" w:space="0" w:color="auto"/>
        <w:left w:val="none" w:sz="0" w:space="0" w:color="auto"/>
        <w:bottom w:val="none" w:sz="0" w:space="0" w:color="auto"/>
        <w:right w:val="none" w:sz="0" w:space="0" w:color="auto"/>
      </w:divBdr>
    </w:div>
    <w:div w:id="792214848">
      <w:bodyDiv w:val="1"/>
      <w:marLeft w:val="0"/>
      <w:marRight w:val="0"/>
      <w:marTop w:val="0"/>
      <w:marBottom w:val="0"/>
      <w:divBdr>
        <w:top w:val="none" w:sz="0" w:space="0" w:color="auto"/>
        <w:left w:val="none" w:sz="0" w:space="0" w:color="auto"/>
        <w:bottom w:val="none" w:sz="0" w:space="0" w:color="auto"/>
        <w:right w:val="none" w:sz="0" w:space="0" w:color="auto"/>
      </w:divBdr>
    </w:div>
    <w:div w:id="813567328">
      <w:bodyDiv w:val="1"/>
      <w:marLeft w:val="0"/>
      <w:marRight w:val="0"/>
      <w:marTop w:val="0"/>
      <w:marBottom w:val="0"/>
      <w:divBdr>
        <w:top w:val="none" w:sz="0" w:space="0" w:color="auto"/>
        <w:left w:val="none" w:sz="0" w:space="0" w:color="auto"/>
        <w:bottom w:val="none" w:sz="0" w:space="0" w:color="auto"/>
        <w:right w:val="none" w:sz="0" w:space="0" w:color="auto"/>
      </w:divBdr>
      <w:divsChild>
        <w:div w:id="1300183529">
          <w:marLeft w:val="0"/>
          <w:marRight w:val="0"/>
          <w:marTop w:val="0"/>
          <w:marBottom w:val="0"/>
          <w:divBdr>
            <w:top w:val="none" w:sz="0" w:space="0" w:color="auto"/>
            <w:left w:val="none" w:sz="0" w:space="0" w:color="auto"/>
            <w:bottom w:val="none" w:sz="0" w:space="0" w:color="auto"/>
            <w:right w:val="none" w:sz="0" w:space="0" w:color="auto"/>
          </w:divBdr>
        </w:div>
      </w:divsChild>
    </w:div>
    <w:div w:id="839084706">
      <w:bodyDiv w:val="1"/>
      <w:marLeft w:val="0"/>
      <w:marRight w:val="0"/>
      <w:marTop w:val="0"/>
      <w:marBottom w:val="0"/>
      <w:divBdr>
        <w:top w:val="none" w:sz="0" w:space="0" w:color="auto"/>
        <w:left w:val="none" w:sz="0" w:space="0" w:color="auto"/>
        <w:bottom w:val="none" w:sz="0" w:space="0" w:color="auto"/>
        <w:right w:val="none" w:sz="0" w:space="0" w:color="auto"/>
      </w:divBdr>
    </w:div>
    <w:div w:id="872882392">
      <w:bodyDiv w:val="1"/>
      <w:marLeft w:val="0"/>
      <w:marRight w:val="0"/>
      <w:marTop w:val="0"/>
      <w:marBottom w:val="0"/>
      <w:divBdr>
        <w:top w:val="none" w:sz="0" w:space="0" w:color="auto"/>
        <w:left w:val="none" w:sz="0" w:space="0" w:color="auto"/>
        <w:bottom w:val="none" w:sz="0" w:space="0" w:color="auto"/>
        <w:right w:val="none" w:sz="0" w:space="0" w:color="auto"/>
      </w:divBdr>
    </w:div>
    <w:div w:id="891044687">
      <w:bodyDiv w:val="1"/>
      <w:marLeft w:val="0"/>
      <w:marRight w:val="0"/>
      <w:marTop w:val="0"/>
      <w:marBottom w:val="0"/>
      <w:divBdr>
        <w:top w:val="none" w:sz="0" w:space="0" w:color="auto"/>
        <w:left w:val="none" w:sz="0" w:space="0" w:color="auto"/>
        <w:bottom w:val="none" w:sz="0" w:space="0" w:color="auto"/>
        <w:right w:val="none" w:sz="0" w:space="0" w:color="auto"/>
      </w:divBdr>
    </w:div>
    <w:div w:id="893389453">
      <w:bodyDiv w:val="1"/>
      <w:marLeft w:val="0"/>
      <w:marRight w:val="0"/>
      <w:marTop w:val="0"/>
      <w:marBottom w:val="0"/>
      <w:divBdr>
        <w:top w:val="none" w:sz="0" w:space="0" w:color="auto"/>
        <w:left w:val="none" w:sz="0" w:space="0" w:color="auto"/>
        <w:bottom w:val="none" w:sz="0" w:space="0" w:color="auto"/>
        <w:right w:val="none" w:sz="0" w:space="0" w:color="auto"/>
      </w:divBdr>
    </w:div>
    <w:div w:id="947544182">
      <w:bodyDiv w:val="1"/>
      <w:marLeft w:val="0"/>
      <w:marRight w:val="0"/>
      <w:marTop w:val="0"/>
      <w:marBottom w:val="0"/>
      <w:divBdr>
        <w:top w:val="none" w:sz="0" w:space="0" w:color="auto"/>
        <w:left w:val="none" w:sz="0" w:space="0" w:color="auto"/>
        <w:bottom w:val="none" w:sz="0" w:space="0" w:color="auto"/>
        <w:right w:val="none" w:sz="0" w:space="0" w:color="auto"/>
      </w:divBdr>
    </w:div>
    <w:div w:id="948657888">
      <w:bodyDiv w:val="1"/>
      <w:marLeft w:val="0"/>
      <w:marRight w:val="0"/>
      <w:marTop w:val="0"/>
      <w:marBottom w:val="0"/>
      <w:divBdr>
        <w:top w:val="none" w:sz="0" w:space="0" w:color="auto"/>
        <w:left w:val="none" w:sz="0" w:space="0" w:color="auto"/>
        <w:bottom w:val="none" w:sz="0" w:space="0" w:color="auto"/>
        <w:right w:val="none" w:sz="0" w:space="0" w:color="auto"/>
      </w:divBdr>
    </w:div>
    <w:div w:id="951478284">
      <w:bodyDiv w:val="1"/>
      <w:marLeft w:val="0"/>
      <w:marRight w:val="0"/>
      <w:marTop w:val="0"/>
      <w:marBottom w:val="0"/>
      <w:divBdr>
        <w:top w:val="none" w:sz="0" w:space="0" w:color="auto"/>
        <w:left w:val="none" w:sz="0" w:space="0" w:color="auto"/>
        <w:bottom w:val="none" w:sz="0" w:space="0" w:color="auto"/>
        <w:right w:val="none" w:sz="0" w:space="0" w:color="auto"/>
      </w:divBdr>
    </w:div>
    <w:div w:id="953054678">
      <w:bodyDiv w:val="1"/>
      <w:marLeft w:val="0"/>
      <w:marRight w:val="0"/>
      <w:marTop w:val="0"/>
      <w:marBottom w:val="0"/>
      <w:divBdr>
        <w:top w:val="none" w:sz="0" w:space="0" w:color="auto"/>
        <w:left w:val="none" w:sz="0" w:space="0" w:color="auto"/>
        <w:bottom w:val="none" w:sz="0" w:space="0" w:color="auto"/>
        <w:right w:val="none" w:sz="0" w:space="0" w:color="auto"/>
      </w:divBdr>
    </w:div>
    <w:div w:id="969747775">
      <w:bodyDiv w:val="1"/>
      <w:marLeft w:val="0"/>
      <w:marRight w:val="0"/>
      <w:marTop w:val="0"/>
      <w:marBottom w:val="0"/>
      <w:divBdr>
        <w:top w:val="none" w:sz="0" w:space="0" w:color="auto"/>
        <w:left w:val="none" w:sz="0" w:space="0" w:color="auto"/>
        <w:bottom w:val="none" w:sz="0" w:space="0" w:color="auto"/>
        <w:right w:val="none" w:sz="0" w:space="0" w:color="auto"/>
      </w:divBdr>
    </w:div>
    <w:div w:id="987201395">
      <w:bodyDiv w:val="1"/>
      <w:marLeft w:val="0"/>
      <w:marRight w:val="0"/>
      <w:marTop w:val="0"/>
      <w:marBottom w:val="0"/>
      <w:divBdr>
        <w:top w:val="none" w:sz="0" w:space="0" w:color="auto"/>
        <w:left w:val="none" w:sz="0" w:space="0" w:color="auto"/>
        <w:bottom w:val="none" w:sz="0" w:space="0" w:color="auto"/>
        <w:right w:val="none" w:sz="0" w:space="0" w:color="auto"/>
      </w:divBdr>
    </w:div>
    <w:div w:id="989795598">
      <w:bodyDiv w:val="1"/>
      <w:marLeft w:val="0"/>
      <w:marRight w:val="0"/>
      <w:marTop w:val="0"/>
      <w:marBottom w:val="0"/>
      <w:divBdr>
        <w:top w:val="none" w:sz="0" w:space="0" w:color="auto"/>
        <w:left w:val="none" w:sz="0" w:space="0" w:color="auto"/>
        <w:bottom w:val="none" w:sz="0" w:space="0" w:color="auto"/>
        <w:right w:val="none" w:sz="0" w:space="0" w:color="auto"/>
      </w:divBdr>
      <w:divsChild>
        <w:div w:id="263926957">
          <w:marLeft w:val="360"/>
          <w:marRight w:val="0"/>
          <w:marTop w:val="0"/>
          <w:marBottom w:val="120"/>
          <w:divBdr>
            <w:top w:val="none" w:sz="0" w:space="0" w:color="auto"/>
            <w:left w:val="none" w:sz="0" w:space="0" w:color="auto"/>
            <w:bottom w:val="none" w:sz="0" w:space="0" w:color="auto"/>
            <w:right w:val="none" w:sz="0" w:space="0" w:color="auto"/>
          </w:divBdr>
        </w:div>
        <w:div w:id="373891303">
          <w:marLeft w:val="360"/>
          <w:marRight w:val="0"/>
          <w:marTop w:val="0"/>
          <w:marBottom w:val="120"/>
          <w:divBdr>
            <w:top w:val="none" w:sz="0" w:space="0" w:color="auto"/>
            <w:left w:val="none" w:sz="0" w:space="0" w:color="auto"/>
            <w:bottom w:val="none" w:sz="0" w:space="0" w:color="auto"/>
            <w:right w:val="none" w:sz="0" w:space="0" w:color="auto"/>
          </w:divBdr>
        </w:div>
        <w:div w:id="419301211">
          <w:marLeft w:val="360"/>
          <w:marRight w:val="0"/>
          <w:marTop w:val="0"/>
          <w:marBottom w:val="120"/>
          <w:divBdr>
            <w:top w:val="none" w:sz="0" w:space="0" w:color="auto"/>
            <w:left w:val="none" w:sz="0" w:space="0" w:color="auto"/>
            <w:bottom w:val="none" w:sz="0" w:space="0" w:color="auto"/>
            <w:right w:val="none" w:sz="0" w:space="0" w:color="auto"/>
          </w:divBdr>
        </w:div>
        <w:div w:id="863977258">
          <w:marLeft w:val="360"/>
          <w:marRight w:val="0"/>
          <w:marTop w:val="0"/>
          <w:marBottom w:val="120"/>
          <w:divBdr>
            <w:top w:val="none" w:sz="0" w:space="0" w:color="auto"/>
            <w:left w:val="none" w:sz="0" w:space="0" w:color="auto"/>
            <w:bottom w:val="none" w:sz="0" w:space="0" w:color="auto"/>
            <w:right w:val="none" w:sz="0" w:space="0" w:color="auto"/>
          </w:divBdr>
        </w:div>
        <w:div w:id="905531792">
          <w:marLeft w:val="360"/>
          <w:marRight w:val="0"/>
          <w:marTop w:val="0"/>
          <w:marBottom w:val="120"/>
          <w:divBdr>
            <w:top w:val="none" w:sz="0" w:space="0" w:color="auto"/>
            <w:left w:val="none" w:sz="0" w:space="0" w:color="auto"/>
            <w:bottom w:val="none" w:sz="0" w:space="0" w:color="auto"/>
            <w:right w:val="none" w:sz="0" w:space="0" w:color="auto"/>
          </w:divBdr>
        </w:div>
        <w:div w:id="983778790">
          <w:marLeft w:val="360"/>
          <w:marRight w:val="0"/>
          <w:marTop w:val="0"/>
          <w:marBottom w:val="120"/>
          <w:divBdr>
            <w:top w:val="none" w:sz="0" w:space="0" w:color="auto"/>
            <w:left w:val="none" w:sz="0" w:space="0" w:color="auto"/>
            <w:bottom w:val="none" w:sz="0" w:space="0" w:color="auto"/>
            <w:right w:val="none" w:sz="0" w:space="0" w:color="auto"/>
          </w:divBdr>
        </w:div>
        <w:div w:id="1002396178">
          <w:marLeft w:val="360"/>
          <w:marRight w:val="0"/>
          <w:marTop w:val="0"/>
          <w:marBottom w:val="120"/>
          <w:divBdr>
            <w:top w:val="none" w:sz="0" w:space="0" w:color="auto"/>
            <w:left w:val="none" w:sz="0" w:space="0" w:color="auto"/>
            <w:bottom w:val="none" w:sz="0" w:space="0" w:color="auto"/>
            <w:right w:val="none" w:sz="0" w:space="0" w:color="auto"/>
          </w:divBdr>
        </w:div>
        <w:div w:id="1087967647">
          <w:marLeft w:val="360"/>
          <w:marRight w:val="0"/>
          <w:marTop w:val="0"/>
          <w:marBottom w:val="120"/>
          <w:divBdr>
            <w:top w:val="none" w:sz="0" w:space="0" w:color="auto"/>
            <w:left w:val="none" w:sz="0" w:space="0" w:color="auto"/>
            <w:bottom w:val="none" w:sz="0" w:space="0" w:color="auto"/>
            <w:right w:val="none" w:sz="0" w:space="0" w:color="auto"/>
          </w:divBdr>
        </w:div>
        <w:div w:id="1153373326">
          <w:marLeft w:val="360"/>
          <w:marRight w:val="0"/>
          <w:marTop w:val="0"/>
          <w:marBottom w:val="120"/>
          <w:divBdr>
            <w:top w:val="none" w:sz="0" w:space="0" w:color="auto"/>
            <w:left w:val="none" w:sz="0" w:space="0" w:color="auto"/>
            <w:bottom w:val="none" w:sz="0" w:space="0" w:color="auto"/>
            <w:right w:val="none" w:sz="0" w:space="0" w:color="auto"/>
          </w:divBdr>
        </w:div>
        <w:div w:id="1283070356">
          <w:marLeft w:val="360"/>
          <w:marRight w:val="0"/>
          <w:marTop w:val="0"/>
          <w:marBottom w:val="120"/>
          <w:divBdr>
            <w:top w:val="none" w:sz="0" w:space="0" w:color="auto"/>
            <w:left w:val="none" w:sz="0" w:space="0" w:color="auto"/>
            <w:bottom w:val="none" w:sz="0" w:space="0" w:color="auto"/>
            <w:right w:val="none" w:sz="0" w:space="0" w:color="auto"/>
          </w:divBdr>
        </w:div>
        <w:div w:id="1414277534">
          <w:marLeft w:val="360"/>
          <w:marRight w:val="0"/>
          <w:marTop w:val="0"/>
          <w:marBottom w:val="120"/>
          <w:divBdr>
            <w:top w:val="none" w:sz="0" w:space="0" w:color="auto"/>
            <w:left w:val="none" w:sz="0" w:space="0" w:color="auto"/>
            <w:bottom w:val="none" w:sz="0" w:space="0" w:color="auto"/>
            <w:right w:val="none" w:sz="0" w:space="0" w:color="auto"/>
          </w:divBdr>
        </w:div>
        <w:div w:id="2000693511">
          <w:marLeft w:val="360"/>
          <w:marRight w:val="0"/>
          <w:marTop w:val="0"/>
          <w:marBottom w:val="120"/>
          <w:divBdr>
            <w:top w:val="none" w:sz="0" w:space="0" w:color="auto"/>
            <w:left w:val="none" w:sz="0" w:space="0" w:color="auto"/>
            <w:bottom w:val="none" w:sz="0" w:space="0" w:color="auto"/>
            <w:right w:val="none" w:sz="0" w:space="0" w:color="auto"/>
          </w:divBdr>
        </w:div>
      </w:divsChild>
    </w:div>
    <w:div w:id="1009451098">
      <w:bodyDiv w:val="1"/>
      <w:marLeft w:val="0"/>
      <w:marRight w:val="0"/>
      <w:marTop w:val="0"/>
      <w:marBottom w:val="0"/>
      <w:divBdr>
        <w:top w:val="none" w:sz="0" w:space="0" w:color="auto"/>
        <w:left w:val="none" w:sz="0" w:space="0" w:color="auto"/>
        <w:bottom w:val="none" w:sz="0" w:space="0" w:color="auto"/>
        <w:right w:val="none" w:sz="0" w:space="0" w:color="auto"/>
      </w:divBdr>
      <w:divsChild>
        <w:div w:id="946497483">
          <w:marLeft w:val="360"/>
          <w:marRight w:val="0"/>
          <w:marTop w:val="0"/>
          <w:marBottom w:val="120"/>
          <w:divBdr>
            <w:top w:val="none" w:sz="0" w:space="0" w:color="auto"/>
            <w:left w:val="none" w:sz="0" w:space="0" w:color="auto"/>
            <w:bottom w:val="none" w:sz="0" w:space="0" w:color="auto"/>
            <w:right w:val="none" w:sz="0" w:space="0" w:color="auto"/>
          </w:divBdr>
        </w:div>
        <w:div w:id="1083063238">
          <w:marLeft w:val="360"/>
          <w:marRight w:val="0"/>
          <w:marTop w:val="0"/>
          <w:marBottom w:val="120"/>
          <w:divBdr>
            <w:top w:val="none" w:sz="0" w:space="0" w:color="auto"/>
            <w:left w:val="none" w:sz="0" w:space="0" w:color="auto"/>
            <w:bottom w:val="none" w:sz="0" w:space="0" w:color="auto"/>
            <w:right w:val="none" w:sz="0" w:space="0" w:color="auto"/>
          </w:divBdr>
        </w:div>
        <w:div w:id="1518733130">
          <w:marLeft w:val="360"/>
          <w:marRight w:val="0"/>
          <w:marTop w:val="0"/>
          <w:marBottom w:val="120"/>
          <w:divBdr>
            <w:top w:val="none" w:sz="0" w:space="0" w:color="auto"/>
            <w:left w:val="none" w:sz="0" w:space="0" w:color="auto"/>
            <w:bottom w:val="none" w:sz="0" w:space="0" w:color="auto"/>
            <w:right w:val="none" w:sz="0" w:space="0" w:color="auto"/>
          </w:divBdr>
        </w:div>
        <w:div w:id="1591622068">
          <w:marLeft w:val="360"/>
          <w:marRight w:val="0"/>
          <w:marTop w:val="0"/>
          <w:marBottom w:val="120"/>
          <w:divBdr>
            <w:top w:val="none" w:sz="0" w:space="0" w:color="auto"/>
            <w:left w:val="none" w:sz="0" w:space="0" w:color="auto"/>
            <w:bottom w:val="none" w:sz="0" w:space="0" w:color="auto"/>
            <w:right w:val="none" w:sz="0" w:space="0" w:color="auto"/>
          </w:divBdr>
        </w:div>
        <w:div w:id="1922789324">
          <w:marLeft w:val="360"/>
          <w:marRight w:val="0"/>
          <w:marTop w:val="0"/>
          <w:marBottom w:val="120"/>
          <w:divBdr>
            <w:top w:val="none" w:sz="0" w:space="0" w:color="auto"/>
            <w:left w:val="none" w:sz="0" w:space="0" w:color="auto"/>
            <w:bottom w:val="none" w:sz="0" w:space="0" w:color="auto"/>
            <w:right w:val="none" w:sz="0" w:space="0" w:color="auto"/>
          </w:divBdr>
        </w:div>
        <w:div w:id="2122256207">
          <w:marLeft w:val="360"/>
          <w:marRight w:val="0"/>
          <w:marTop w:val="0"/>
          <w:marBottom w:val="120"/>
          <w:divBdr>
            <w:top w:val="none" w:sz="0" w:space="0" w:color="auto"/>
            <w:left w:val="none" w:sz="0" w:space="0" w:color="auto"/>
            <w:bottom w:val="none" w:sz="0" w:space="0" w:color="auto"/>
            <w:right w:val="none" w:sz="0" w:space="0" w:color="auto"/>
          </w:divBdr>
        </w:div>
      </w:divsChild>
    </w:div>
    <w:div w:id="1032808908">
      <w:bodyDiv w:val="1"/>
      <w:marLeft w:val="0"/>
      <w:marRight w:val="0"/>
      <w:marTop w:val="0"/>
      <w:marBottom w:val="0"/>
      <w:divBdr>
        <w:top w:val="none" w:sz="0" w:space="0" w:color="auto"/>
        <w:left w:val="none" w:sz="0" w:space="0" w:color="auto"/>
        <w:bottom w:val="none" w:sz="0" w:space="0" w:color="auto"/>
        <w:right w:val="none" w:sz="0" w:space="0" w:color="auto"/>
      </w:divBdr>
    </w:div>
    <w:div w:id="1039431736">
      <w:bodyDiv w:val="1"/>
      <w:marLeft w:val="0"/>
      <w:marRight w:val="0"/>
      <w:marTop w:val="0"/>
      <w:marBottom w:val="0"/>
      <w:divBdr>
        <w:top w:val="none" w:sz="0" w:space="0" w:color="auto"/>
        <w:left w:val="none" w:sz="0" w:space="0" w:color="auto"/>
        <w:bottom w:val="none" w:sz="0" w:space="0" w:color="auto"/>
        <w:right w:val="none" w:sz="0" w:space="0" w:color="auto"/>
      </w:divBdr>
      <w:divsChild>
        <w:div w:id="1111165549">
          <w:marLeft w:val="1282"/>
          <w:marRight w:val="0"/>
          <w:marTop w:val="0"/>
          <w:marBottom w:val="120"/>
          <w:divBdr>
            <w:top w:val="none" w:sz="0" w:space="0" w:color="auto"/>
            <w:left w:val="none" w:sz="0" w:space="0" w:color="auto"/>
            <w:bottom w:val="none" w:sz="0" w:space="0" w:color="auto"/>
            <w:right w:val="none" w:sz="0" w:space="0" w:color="auto"/>
          </w:divBdr>
        </w:div>
        <w:div w:id="1127049574">
          <w:marLeft w:val="1282"/>
          <w:marRight w:val="0"/>
          <w:marTop w:val="0"/>
          <w:marBottom w:val="120"/>
          <w:divBdr>
            <w:top w:val="none" w:sz="0" w:space="0" w:color="auto"/>
            <w:left w:val="none" w:sz="0" w:space="0" w:color="auto"/>
            <w:bottom w:val="none" w:sz="0" w:space="0" w:color="auto"/>
            <w:right w:val="none" w:sz="0" w:space="0" w:color="auto"/>
          </w:divBdr>
        </w:div>
        <w:div w:id="2140175510">
          <w:marLeft w:val="1282"/>
          <w:marRight w:val="0"/>
          <w:marTop w:val="0"/>
          <w:marBottom w:val="120"/>
          <w:divBdr>
            <w:top w:val="none" w:sz="0" w:space="0" w:color="auto"/>
            <w:left w:val="none" w:sz="0" w:space="0" w:color="auto"/>
            <w:bottom w:val="none" w:sz="0" w:space="0" w:color="auto"/>
            <w:right w:val="none" w:sz="0" w:space="0" w:color="auto"/>
          </w:divBdr>
        </w:div>
      </w:divsChild>
    </w:div>
    <w:div w:id="1048921291">
      <w:bodyDiv w:val="1"/>
      <w:marLeft w:val="0"/>
      <w:marRight w:val="0"/>
      <w:marTop w:val="0"/>
      <w:marBottom w:val="0"/>
      <w:divBdr>
        <w:top w:val="none" w:sz="0" w:space="0" w:color="auto"/>
        <w:left w:val="none" w:sz="0" w:space="0" w:color="auto"/>
        <w:bottom w:val="none" w:sz="0" w:space="0" w:color="auto"/>
        <w:right w:val="none" w:sz="0" w:space="0" w:color="auto"/>
      </w:divBdr>
    </w:div>
    <w:div w:id="1058750986">
      <w:bodyDiv w:val="1"/>
      <w:marLeft w:val="0"/>
      <w:marRight w:val="0"/>
      <w:marTop w:val="0"/>
      <w:marBottom w:val="0"/>
      <w:divBdr>
        <w:top w:val="none" w:sz="0" w:space="0" w:color="auto"/>
        <w:left w:val="none" w:sz="0" w:space="0" w:color="auto"/>
        <w:bottom w:val="none" w:sz="0" w:space="0" w:color="auto"/>
        <w:right w:val="none" w:sz="0" w:space="0" w:color="auto"/>
      </w:divBdr>
      <w:divsChild>
        <w:div w:id="568807174">
          <w:marLeft w:val="360"/>
          <w:marRight w:val="0"/>
          <w:marTop w:val="0"/>
          <w:marBottom w:val="120"/>
          <w:divBdr>
            <w:top w:val="none" w:sz="0" w:space="0" w:color="auto"/>
            <w:left w:val="none" w:sz="0" w:space="0" w:color="auto"/>
            <w:bottom w:val="none" w:sz="0" w:space="0" w:color="auto"/>
            <w:right w:val="none" w:sz="0" w:space="0" w:color="auto"/>
          </w:divBdr>
        </w:div>
        <w:div w:id="1231304653">
          <w:marLeft w:val="360"/>
          <w:marRight w:val="0"/>
          <w:marTop w:val="0"/>
          <w:marBottom w:val="120"/>
          <w:divBdr>
            <w:top w:val="none" w:sz="0" w:space="0" w:color="auto"/>
            <w:left w:val="none" w:sz="0" w:space="0" w:color="auto"/>
            <w:bottom w:val="none" w:sz="0" w:space="0" w:color="auto"/>
            <w:right w:val="none" w:sz="0" w:space="0" w:color="auto"/>
          </w:divBdr>
        </w:div>
        <w:div w:id="1884638467">
          <w:marLeft w:val="360"/>
          <w:marRight w:val="0"/>
          <w:marTop w:val="0"/>
          <w:marBottom w:val="120"/>
          <w:divBdr>
            <w:top w:val="none" w:sz="0" w:space="0" w:color="auto"/>
            <w:left w:val="none" w:sz="0" w:space="0" w:color="auto"/>
            <w:bottom w:val="none" w:sz="0" w:space="0" w:color="auto"/>
            <w:right w:val="none" w:sz="0" w:space="0" w:color="auto"/>
          </w:divBdr>
        </w:div>
        <w:div w:id="1939871302">
          <w:marLeft w:val="360"/>
          <w:marRight w:val="0"/>
          <w:marTop w:val="0"/>
          <w:marBottom w:val="120"/>
          <w:divBdr>
            <w:top w:val="none" w:sz="0" w:space="0" w:color="auto"/>
            <w:left w:val="none" w:sz="0" w:space="0" w:color="auto"/>
            <w:bottom w:val="none" w:sz="0" w:space="0" w:color="auto"/>
            <w:right w:val="none" w:sz="0" w:space="0" w:color="auto"/>
          </w:divBdr>
        </w:div>
      </w:divsChild>
    </w:div>
    <w:div w:id="1112895142">
      <w:bodyDiv w:val="1"/>
      <w:marLeft w:val="0"/>
      <w:marRight w:val="0"/>
      <w:marTop w:val="0"/>
      <w:marBottom w:val="0"/>
      <w:divBdr>
        <w:top w:val="none" w:sz="0" w:space="0" w:color="auto"/>
        <w:left w:val="none" w:sz="0" w:space="0" w:color="auto"/>
        <w:bottom w:val="none" w:sz="0" w:space="0" w:color="auto"/>
        <w:right w:val="none" w:sz="0" w:space="0" w:color="auto"/>
      </w:divBdr>
      <w:divsChild>
        <w:div w:id="515002314">
          <w:marLeft w:val="360"/>
          <w:marRight w:val="0"/>
          <w:marTop w:val="0"/>
          <w:marBottom w:val="120"/>
          <w:divBdr>
            <w:top w:val="none" w:sz="0" w:space="0" w:color="auto"/>
            <w:left w:val="none" w:sz="0" w:space="0" w:color="auto"/>
            <w:bottom w:val="none" w:sz="0" w:space="0" w:color="auto"/>
            <w:right w:val="none" w:sz="0" w:space="0" w:color="auto"/>
          </w:divBdr>
        </w:div>
        <w:div w:id="679821753">
          <w:marLeft w:val="360"/>
          <w:marRight w:val="0"/>
          <w:marTop w:val="0"/>
          <w:marBottom w:val="120"/>
          <w:divBdr>
            <w:top w:val="none" w:sz="0" w:space="0" w:color="auto"/>
            <w:left w:val="none" w:sz="0" w:space="0" w:color="auto"/>
            <w:bottom w:val="none" w:sz="0" w:space="0" w:color="auto"/>
            <w:right w:val="none" w:sz="0" w:space="0" w:color="auto"/>
          </w:divBdr>
        </w:div>
        <w:div w:id="738866662">
          <w:marLeft w:val="360"/>
          <w:marRight w:val="0"/>
          <w:marTop w:val="0"/>
          <w:marBottom w:val="120"/>
          <w:divBdr>
            <w:top w:val="none" w:sz="0" w:space="0" w:color="auto"/>
            <w:left w:val="none" w:sz="0" w:space="0" w:color="auto"/>
            <w:bottom w:val="none" w:sz="0" w:space="0" w:color="auto"/>
            <w:right w:val="none" w:sz="0" w:space="0" w:color="auto"/>
          </w:divBdr>
        </w:div>
        <w:div w:id="902637529">
          <w:marLeft w:val="360"/>
          <w:marRight w:val="0"/>
          <w:marTop w:val="0"/>
          <w:marBottom w:val="120"/>
          <w:divBdr>
            <w:top w:val="none" w:sz="0" w:space="0" w:color="auto"/>
            <w:left w:val="none" w:sz="0" w:space="0" w:color="auto"/>
            <w:bottom w:val="none" w:sz="0" w:space="0" w:color="auto"/>
            <w:right w:val="none" w:sz="0" w:space="0" w:color="auto"/>
          </w:divBdr>
        </w:div>
        <w:div w:id="1135366613">
          <w:marLeft w:val="360"/>
          <w:marRight w:val="0"/>
          <w:marTop w:val="0"/>
          <w:marBottom w:val="120"/>
          <w:divBdr>
            <w:top w:val="none" w:sz="0" w:space="0" w:color="auto"/>
            <w:left w:val="none" w:sz="0" w:space="0" w:color="auto"/>
            <w:bottom w:val="none" w:sz="0" w:space="0" w:color="auto"/>
            <w:right w:val="none" w:sz="0" w:space="0" w:color="auto"/>
          </w:divBdr>
        </w:div>
        <w:div w:id="1577082372">
          <w:marLeft w:val="360"/>
          <w:marRight w:val="0"/>
          <w:marTop w:val="0"/>
          <w:marBottom w:val="120"/>
          <w:divBdr>
            <w:top w:val="none" w:sz="0" w:space="0" w:color="auto"/>
            <w:left w:val="none" w:sz="0" w:space="0" w:color="auto"/>
            <w:bottom w:val="none" w:sz="0" w:space="0" w:color="auto"/>
            <w:right w:val="none" w:sz="0" w:space="0" w:color="auto"/>
          </w:divBdr>
        </w:div>
        <w:div w:id="1771967836">
          <w:marLeft w:val="360"/>
          <w:marRight w:val="0"/>
          <w:marTop w:val="0"/>
          <w:marBottom w:val="120"/>
          <w:divBdr>
            <w:top w:val="none" w:sz="0" w:space="0" w:color="auto"/>
            <w:left w:val="none" w:sz="0" w:space="0" w:color="auto"/>
            <w:bottom w:val="none" w:sz="0" w:space="0" w:color="auto"/>
            <w:right w:val="none" w:sz="0" w:space="0" w:color="auto"/>
          </w:divBdr>
        </w:div>
      </w:divsChild>
    </w:div>
    <w:div w:id="1144741036">
      <w:bodyDiv w:val="1"/>
      <w:marLeft w:val="0"/>
      <w:marRight w:val="0"/>
      <w:marTop w:val="0"/>
      <w:marBottom w:val="0"/>
      <w:divBdr>
        <w:top w:val="none" w:sz="0" w:space="0" w:color="auto"/>
        <w:left w:val="none" w:sz="0" w:space="0" w:color="auto"/>
        <w:bottom w:val="none" w:sz="0" w:space="0" w:color="auto"/>
        <w:right w:val="none" w:sz="0" w:space="0" w:color="auto"/>
      </w:divBdr>
    </w:div>
    <w:div w:id="1200513337">
      <w:bodyDiv w:val="1"/>
      <w:marLeft w:val="0"/>
      <w:marRight w:val="0"/>
      <w:marTop w:val="0"/>
      <w:marBottom w:val="0"/>
      <w:divBdr>
        <w:top w:val="none" w:sz="0" w:space="0" w:color="auto"/>
        <w:left w:val="none" w:sz="0" w:space="0" w:color="auto"/>
        <w:bottom w:val="none" w:sz="0" w:space="0" w:color="auto"/>
        <w:right w:val="none" w:sz="0" w:space="0" w:color="auto"/>
      </w:divBdr>
    </w:div>
    <w:div w:id="1210413452">
      <w:bodyDiv w:val="1"/>
      <w:marLeft w:val="0"/>
      <w:marRight w:val="0"/>
      <w:marTop w:val="0"/>
      <w:marBottom w:val="0"/>
      <w:divBdr>
        <w:top w:val="none" w:sz="0" w:space="0" w:color="auto"/>
        <w:left w:val="none" w:sz="0" w:space="0" w:color="auto"/>
        <w:bottom w:val="none" w:sz="0" w:space="0" w:color="auto"/>
        <w:right w:val="none" w:sz="0" w:space="0" w:color="auto"/>
      </w:divBdr>
    </w:div>
    <w:div w:id="1258252210">
      <w:bodyDiv w:val="1"/>
      <w:marLeft w:val="0"/>
      <w:marRight w:val="0"/>
      <w:marTop w:val="0"/>
      <w:marBottom w:val="0"/>
      <w:divBdr>
        <w:top w:val="none" w:sz="0" w:space="0" w:color="auto"/>
        <w:left w:val="none" w:sz="0" w:space="0" w:color="auto"/>
        <w:bottom w:val="none" w:sz="0" w:space="0" w:color="auto"/>
        <w:right w:val="none" w:sz="0" w:space="0" w:color="auto"/>
      </w:divBdr>
      <w:divsChild>
        <w:div w:id="511526596">
          <w:marLeft w:val="1282"/>
          <w:marRight w:val="0"/>
          <w:marTop w:val="0"/>
          <w:marBottom w:val="120"/>
          <w:divBdr>
            <w:top w:val="none" w:sz="0" w:space="0" w:color="auto"/>
            <w:left w:val="none" w:sz="0" w:space="0" w:color="auto"/>
            <w:bottom w:val="none" w:sz="0" w:space="0" w:color="auto"/>
            <w:right w:val="none" w:sz="0" w:space="0" w:color="auto"/>
          </w:divBdr>
        </w:div>
        <w:div w:id="545332168">
          <w:marLeft w:val="1282"/>
          <w:marRight w:val="0"/>
          <w:marTop w:val="0"/>
          <w:marBottom w:val="120"/>
          <w:divBdr>
            <w:top w:val="none" w:sz="0" w:space="0" w:color="auto"/>
            <w:left w:val="none" w:sz="0" w:space="0" w:color="auto"/>
            <w:bottom w:val="none" w:sz="0" w:space="0" w:color="auto"/>
            <w:right w:val="none" w:sz="0" w:space="0" w:color="auto"/>
          </w:divBdr>
        </w:div>
        <w:div w:id="1632053673">
          <w:marLeft w:val="1282"/>
          <w:marRight w:val="0"/>
          <w:marTop w:val="0"/>
          <w:marBottom w:val="120"/>
          <w:divBdr>
            <w:top w:val="none" w:sz="0" w:space="0" w:color="auto"/>
            <w:left w:val="none" w:sz="0" w:space="0" w:color="auto"/>
            <w:bottom w:val="none" w:sz="0" w:space="0" w:color="auto"/>
            <w:right w:val="none" w:sz="0" w:space="0" w:color="auto"/>
          </w:divBdr>
        </w:div>
      </w:divsChild>
    </w:div>
    <w:div w:id="1263076519">
      <w:bodyDiv w:val="1"/>
      <w:marLeft w:val="0"/>
      <w:marRight w:val="0"/>
      <w:marTop w:val="0"/>
      <w:marBottom w:val="0"/>
      <w:divBdr>
        <w:top w:val="none" w:sz="0" w:space="0" w:color="auto"/>
        <w:left w:val="none" w:sz="0" w:space="0" w:color="auto"/>
        <w:bottom w:val="none" w:sz="0" w:space="0" w:color="auto"/>
        <w:right w:val="none" w:sz="0" w:space="0" w:color="auto"/>
      </w:divBdr>
    </w:div>
    <w:div w:id="1305889733">
      <w:bodyDiv w:val="1"/>
      <w:marLeft w:val="0"/>
      <w:marRight w:val="0"/>
      <w:marTop w:val="0"/>
      <w:marBottom w:val="0"/>
      <w:divBdr>
        <w:top w:val="none" w:sz="0" w:space="0" w:color="auto"/>
        <w:left w:val="none" w:sz="0" w:space="0" w:color="auto"/>
        <w:bottom w:val="none" w:sz="0" w:space="0" w:color="auto"/>
        <w:right w:val="none" w:sz="0" w:space="0" w:color="auto"/>
      </w:divBdr>
    </w:div>
    <w:div w:id="1307473019">
      <w:bodyDiv w:val="1"/>
      <w:marLeft w:val="0"/>
      <w:marRight w:val="0"/>
      <w:marTop w:val="0"/>
      <w:marBottom w:val="0"/>
      <w:divBdr>
        <w:top w:val="none" w:sz="0" w:space="0" w:color="auto"/>
        <w:left w:val="none" w:sz="0" w:space="0" w:color="auto"/>
        <w:bottom w:val="none" w:sz="0" w:space="0" w:color="auto"/>
        <w:right w:val="none" w:sz="0" w:space="0" w:color="auto"/>
      </w:divBdr>
      <w:divsChild>
        <w:div w:id="121585470">
          <w:marLeft w:val="360"/>
          <w:marRight w:val="0"/>
          <w:marTop w:val="0"/>
          <w:marBottom w:val="120"/>
          <w:divBdr>
            <w:top w:val="none" w:sz="0" w:space="0" w:color="auto"/>
            <w:left w:val="none" w:sz="0" w:space="0" w:color="auto"/>
            <w:bottom w:val="none" w:sz="0" w:space="0" w:color="auto"/>
            <w:right w:val="none" w:sz="0" w:space="0" w:color="auto"/>
          </w:divBdr>
        </w:div>
        <w:div w:id="387581730">
          <w:marLeft w:val="1166"/>
          <w:marRight w:val="0"/>
          <w:marTop w:val="0"/>
          <w:marBottom w:val="120"/>
          <w:divBdr>
            <w:top w:val="none" w:sz="0" w:space="0" w:color="auto"/>
            <w:left w:val="none" w:sz="0" w:space="0" w:color="auto"/>
            <w:bottom w:val="none" w:sz="0" w:space="0" w:color="auto"/>
            <w:right w:val="none" w:sz="0" w:space="0" w:color="auto"/>
          </w:divBdr>
        </w:div>
        <w:div w:id="706488018">
          <w:marLeft w:val="1166"/>
          <w:marRight w:val="0"/>
          <w:marTop w:val="0"/>
          <w:marBottom w:val="120"/>
          <w:divBdr>
            <w:top w:val="none" w:sz="0" w:space="0" w:color="auto"/>
            <w:left w:val="none" w:sz="0" w:space="0" w:color="auto"/>
            <w:bottom w:val="none" w:sz="0" w:space="0" w:color="auto"/>
            <w:right w:val="none" w:sz="0" w:space="0" w:color="auto"/>
          </w:divBdr>
        </w:div>
        <w:div w:id="1197544711">
          <w:marLeft w:val="360"/>
          <w:marRight w:val="0"/>
          <w:marTop w:val="0"/>
          <w:marBottom w:val="120"/>
          <w:divBdr>
            <w:top w:val="none" w:sz="0" w:space="0" w:color="auto"/>
            <w:left w:val="none" w:sz="0" w:space="0" w:color="auto"/>
            <w:bottom w:val="none" w:sz="0" w:space="0" w:color="auto"/>
            <w:right w:val="none" w:sz="0" w:space="0" w:color="auto"/>
          </w:divBdr>
        </w:div>
        <w:div w:id="1245994576">
          <w:marLeft w:val="360"/>
          <w:marRight w:val="0"/>
          <w:marTop w:val="0"/>
          <w:marBottom w:val="120"/>
          <w:divBdr>
            <w:top w:val="none" w:sz="0" w:space="0" w:color="auto"/>
            <w:left w:val="none" w:sz="0" w:space="0" w:color="auto"/>
            <w:bottom w:val="none" w:sz="0" w:space="0" w:color="auto"/>
            <w:right w:val="none" w:sz="0" w:space="0" w:color="auto"/>
          </w:divBdr>
        </w:div>
        <w:div w:id="1454254442">
          <w:marLeft w:val="360"/>
          <w:marRight w:val="0"/>
          <w:marTop w:val="0"/>
          <w:marBottom w:val="120"/>
          <w:divBdr>
            <w:top w:val="none" w:sz="0" w:space="0" w:color="auto"/>
            <w:left w:val="none" w:sz="0" w:space="0" w:color="auto"/>
            <w:bottom w:val="none" w:sz="0" w:space="0" w:color="auto"/>
            <w:right w:val="none" w:sz="0" w:space="0" w:color="auto"/>
          </w:divBdr>
        </w:div>
        <w:div w:id="1605454508">
          <w:marLeft w:val="1166"/>
          <w:marRight w:val="0"/>
          <w:marTop w:val="0"/>
          <w:marBottom w:val="120"/>
          <w:divBdr>
            <w:top w:val="none" w:sz="0" w:space="0" w:color="auto"/>
            <w:left w:val="none" w:sz="0" w:space="0" w:color="auto"/>
            <w:bottom w:val="none" w:sz="0" w:space="0" w:color="auto"/>
            <w:right w:val="none" w:sz="0" w:space="0" w:color="auto"/>
          </w:divBdr>
        </w:div>
        <w:div w:id="1708217049">
          <w:marLeft w:val="1166"/>
          <w:marRight w:val="0"/>
          <w:marTop w:val="0"/>
          <w:marBottom w:val="120"/>
          <w:divBdr>
            <w:top w:val="none" w:sz="0" w:space="0" w:color="auto"/>
            <w:left w:val="none" w:sz="0" w:space="0" w:color="auto"/>
            <w:bottom w:val="none" w:sz="0" w:space="0" w:color="auto"/>
            <w:right w:val="none" w:sz="0" w:space="0" w:color="auto"/>
          </w:divBdr>
        </w:div>
        <w:div w:id="1841000600">
          <w:marLeft w:val="360"/>
          <w:marRight w:val="0"/>
          <w:marTop w:val="0"/>
          <w:marBottom w:val="120"/>
          <w:divBdr>
            <w:top w:val="none" w:sz="0" w:space="0" w:color="auto"/>
            <w:left w:val="none" w:sz="0" w:space="0" w:color="auto"/>
            <w:bottom w:val="none" w:sz="0" w:space="0" w:color="auto"/>
            <w:right w:val="none" w:sz="0" w:space="0" w:color="auto"/>
          </w:divBdr>
        </w:div>
      </w:divsChild>
    </w:div>
    <w:div w:id="1328097647">
      <w:bodyDiv w:val="1"/>
      <w:marLeft w:val="0"/>
      <w:marRight w:val="0"/>
      <w:marTop w:val="0"/>
      <w:marBottom w:val="0"/>
      <w:divBdr>
        <w:top w:val="none" w:sz="0" w:space="0" w:color="auto"/>
        <w:left w:val="none" w:sz="0" w:space="0" w:color="auto"/>
        <w:bottom w:val="none" w:sz="0" w:space="0" w:color="auto"/>
        <w:right w:val="none" w:sz="0" w:space="0" w:color="auto"/>
      </w:divBdr>
    </w:div>
    <w:div w:id="1375813798">
      <w:bodyDiv w:val="1"/>
      <w:marLeft w:val="0"/>
      <w:marRight w:val="0"/>
      <w:marTop w:val="0"/>
      <w:marBottom w:val="0"/>
      <w:divBdr>
        <w:top w:val="none" w:sz="0" w:space="0" w:color="auto"/>
        <w:left w:val="none" w:sz="0" w:space="0" w:color="auto"/>
        <w:bottom w:val="none" w:sz="0" w:space="0" w:color="auto"/>
        <w:right w:val="none" w:sz="0" w:space="0" w:color="auto"/>
      </w:divBdr>
    </w:div>
    <w:div w:id="1381051103">
      <w:bodyDiv w:val="1"/>
      <w:marLeft w:val="0"/>
      <w:marRight w:val="0"/>
      <w:marTop w:val="0"/>
      <w:marBottom w:val="0"/>
      <w:divBdr>
        <w:top w:val="none" w:sz="0" w:space="0" w:color="auto"/>
        <w:left w:val="none" w:sz="0" w:space="0" w:color="auto"/>
        <w:bottom w:val="none" w:sz="0" w:space="0" w:color="auto"/>
        <w:right w:val="none" w:sz="0" w:space="0" w:color="auto"/>
      </w:divBdr>
    </w:div>
    <w:div w:id="1386568327">
      <w:bodyDiv w:val="1"/>
      <w:marLeft w:val="0"/>
      <w:marRight w:val="0"/>
      <w:marTop w:val="0"/>
      <w:marBottom w:val="0"/>
      <w:divBdr>
        <w:top w:val="none" w:sz="0" w:space="0" w:color="auto"/>
        <w:left w:val="none" w:sz="0" w:space="0" w:color="auto"/>
        <w:bottom w:val="none" w:sz="0" w:space="0" w:color="auto"/>
        <w:right w:val="none" w:sz="0" w:space="0" w:color="auto"/>
      </w:divBdr>
    </w:div>
    <w:div w:id="1392727457">
      <w:bodyDiv w:val="1"/>
      <w:marLeft w:val="0"/>
      <w:marRight w:val="0"/>
      <w:marTop w:val="0"/>
      <w:marBottom w:val="0"/>
      <w:divBdr>
        <w:top w:val="none" w:sz="0" w:space="0" w:color="auto"/>
        <w:left w:val="none" w:sz="0" w:space="0" w:color="auto"/>
        <w:bottom w:val="none" w:sz="0" w:space="0" w:color="auto"/>
        <w:right w:val="none" w:sz="0" w:space="0" w:color="auto"/>
      </w:divBdr>
    </w:div>
    <w:div w:id="1403020299">
      <w:bodyDiv w:val="1"/>
      <w:marLeft w:val="0"/>
      <w:marRight w:val="0"/>
      <w:marTop w:val="0"/>
      <w:marBottom w:val="0"/>
      <w:divBdr>
        <w:top w:val="none" w:sz="0" w:space="0" w:color="auto"/>
        <w:left w:val="none" w:sz="0" w:space="0" w:color="auto"/>
        <w:bottom w:val="none" w:sz="0" w:space="0" w:color="auto"/>
        <w:right w:val="none" w:sz="0" w:space="0" w:color="auto"/>
      </w:divBdr>
    </w:div>
    <w:div w:id="1412235454">
      <w:bodyDiv w:val="1"/>
      <w:marLeft w:val="0"/>
      <w:marRight w:val="0"/>
      <w:marTop w:val="0"/>
      <w:marBottom w:val="0"/>
      <w:divBdr>
        <w:top w:val="none" w:sz="0" w:space="0" w:color="auto"/>
        <w:left w:val="none" w:sz="0" w:space="0" w:color="auto"/>
        <w:bottom w:val="none" w:sz="0" w:space="0" w:color="auto"/>
        <w:right w:val="none" w:sz="0" w:space="0" w:color="auto"/>
      </w:divBdr>
    </w:div>
    <w:div w:id="1429960442">
      <w:bodyDiv w:val="1"/>
      <w:marLeft w:val="0"/>
      <w:marRight w:val="0"/>
      <w:marTop w:val="0"/>
      <w:marBottom w:val="0"/>
      <w:divBdr>
        <w:top w:val="none" w:sz="0" w:space="0" w:color="auto"/>
        <w:left w:val="none" w:sz="0" w:space="0" w:color="auto"/>
        <w:bottom w:val="none" w:sz="0" w:space="0" w:color="auto"/>
        <w:right w:val="none" w:sz="0" w:space="0" w:color="auto"/>
      </w:divBdr>
    </w:div>
    <w:div w:id="1459225512">
      <w:bodyDiv w:val="1"/>
      <w:marLeft w:val="0"/>
      <w:marRight w:val="0"/>
      <w:marTop w:val="0"/>
      <w:marBottom w:val="0"/>
      <w:divBdr>
        <w:top w:val="none" w:sz="0" w:space="0" w:color="auto"/>
        <w:left w:val="none" w:sz="0" w:space="0" w:color="auto"/>
        <w:bottom w:val="none" w:sz="0" w:space="0" w:color="auto"/>
        <w:right w:val="none" w:sz="0" w:space="0" w:color="auto"/>
      </w:divBdr>
    </w:div>
    <w:div w:id="1471482321">
      <w:bodyDiv w:val="1"/>
      <w:marLeft w:val="0"/>
      <w:marRight w:val="0"/>
      <w:marTop w:val="0"/>
      <w:marBottom w:val="0"/>
      <w:divBdr>
        <w:top w:val="none" w:sz="0" w:space="0" w:color="auto"/>
        <w:left w:val="none" w:sz="0" w:space="0" w:color="auto"/>
        <w:bottom w:val="none" w:sz="0" w:space="0" w:color="auto"/>
        <w:right w:val="none" w:sz="0" w:space="0" w:color="auto"/>
      </w:divBdr>
    </w:div>
    <w:div w:id="1477911486">
      <w:bodyDiv w:val="1"/>
      <w:marLeft w:val="0"/>
      <w:marRight w:val="0"/>
      <w:marTop w:val="0"/>
      <w:marBottom w:val="0"/>
      <w:divBdr>
        <w:top w:val="none" w:sz="0" w:space="0" w:color="auto"/>
        <w:left w:val="none" w:sz="0" w:space="0" w:color="auto"/>
        <w:bottom w:val="none" w:sz="0" w:space="0" w:color="auto"/>
        <w:right w:val="none" w:sz="0" w:space="0" w:color="auto"/>
      </w:divBdr>
    </w:div>
    <w:div w:id="1493834724">
      <w:bodyDiv w:val="1"/>
      <w:marLeft w:val="0"/>
      <w:marRight w:val="0"/>
      <w:marTop w:val="0"/>
      <w:marBottom w:val="0"/>
      <w:divBdr>
        <w:top w:val="none" w:sz="0" w:space="0" w:color="auto"/>
        <w:left w:val="none" w:sz="0" w:space="0" w:color="auto"/>
        <w:bottom w:val="none" w:sz="0" w:space="0" w:color="auto"/>
        <w:right w:val="none" w:sz="0" w:space="0" w:color="auto"/>
      </w:divBdr>
      <w:divsChild>
        <w:div w:id="106045700">
          <w:marLeft w:val="360"/>
          <w:marRight w:val="0"/>
          <w:marTop w:val="0"/>
          <w:marBottom w:val="120"/>
          <w:divBdr>
            <w:top w:val="none" w:sz="0" w:space="0" w:color="auto"/>
            <w:left w:val="none" w:sz="0" w:space="0" w:color="auto"/>
            <w:bottom w:val="none" w:sz="0" w:space="0" w:color="auto"/>
            <w:right w:val="none" w:sz="0" w:space="0" w:color="auto"/>
          </w:divBdr>
        </w:div>
        <w:div w:id="327446388">
          <w:marLeft w:val="360"/>
          <w:marRight w:val="0"/>
          <w:marTop w:val="0"/>
          <w:marBottom w:val="120"/>
          <w:divBdr>
            <w:top w:val="none" w:sz="0" w:space="0" w:color="auto"/>
            <w:left w:val="none" w:sz="0" w:space="0" w:color="auto"/>
            <w:bottom w:val="none" w:sz="0" w:space="0" w:color="auto"/>
            <w:right w:val="none" w:sz="0" w:space="0" w:color="auto"/>
          </w:divBdr>
        </w:div>
        <w:div w:id="496262972">
          <w:marLeft w:val="360"/>
          <w:marRight w:val="0"/>
          <w:marTop w:val="0"/>
          <w:marBottom w:val="120"/>
          <w:divBdr>
            <w:top w:val="none" w:sz="0" w:space="0" w:color="auto"/>
            <w:left w:val="none" w:sz="0" w:space="0" w:color="auto"/>
            <w:bottom w:val="none" w:sz="0" w:space="0" w:color="auto"/>
            <w:right w:val="none" w:sz="0" w:space="0" w:color="auto"/>
          </w:divBdr>
        </w:div>
        <w:div w:id="1042512081">
          <w:marLeft w:val="360"/>
          <w:marRight w:val="0"/>
          <w:marTop w:val="0"/>
          <w:marBottom w:val="120"/>
          <w:divBdr>
            <w:top w:val="none" w:sz="0" w:space="0" w:color="auto"/>
            <w:left w:val="none" w:sz="0" w:space="0" w:color="auto"/>
            <w:bottom w:val="none" w:sz="0" w:space="0" w:color="auto"/>
            <w:right w:val="none" w:sz="0" w:space="0" w:color="auto"/>
          </w:divBdr>
        </w:div>
        <w:div w:id="1347748443">
          <w:marLeft w:val="360"/>
          <w:marRight w:val="0"/>
          <w:marTop w:val="0"/>
          <w:marBottom w:val="120"/>
          <w:divBdr>
            <w:top w:val="none" w:sz="0" w:space="0" w:color="auto"/>
            <w:left w:val="none" w:sz="0" w:space="0" w:color="auto"/>
            <w:bottom w:val="none" w:sz="0" w:space="0" w:color="auto"/>
            <w:right w:val="none" w:sz="0" w:space="0" w:color="auto"/>
          </w:divBdr>
        </w:div>
        <w:div w:id="1429083578">
          <w:marLeft w:val="360"/>
          <w:marRight w:val="0"/>
          <w:marTop w:val="0"/>
          <w:marBottom w:val="120"/>
          <w:divBdr>
            <w:top w:val="none" w:sz="0" w:space="0" w:color="auto"/>
            <w:left w:val="none" w:sz="0" w:space="0" w:color="auto"/>
            <w:bottom w:val="none" w:sz="0" w:space="0" w:color="auto"/>
            <w:right w:val="none" w:sz="0" w:space="0" w:color="auto"/>
          </w:divBdr>
        </w:div>
        <w:div w:id="1563322918">
          <w:marLeft w:val="360"/>
          <w:marRight w:val="0"/>
          <w:marTop w:val="0"/>
          <w:marBottom w:val="120"/>
          <w:divBdr>
            <w:top w:val="none" w:sz="0" w:space="0" w:color="auto"/>
            <w:left w:val="none" w:sz="0" w:space="0" w:color="auto"/>
            <w:bottom w:val="none" w:sz="0" w:space="0" w:color="auto"/>
            <w:right w:val="none" w:sz="0" w:space="0" w:color="auto"/>
          </w:divBdr>
        </w:div>
        <w:div w:id="1791704998">
          <w:marLeft w:val="360"/>
          <w:marRight w:val="0"/>
          <w:marTop w:val="0"/>
          <w:marBottom w:val="120"/>
          <w:divBdr>
            <w:top w:val="none" w:sz="0" w:space="0" w:color="auto"/>
            <w:left w:val="none" w:sz="0" w:space="0" w:color="auto"/>
            <w:bottom w:val="none" w:sz="0" w:space="0" w:color="auto"/>
            <w:right w:val="none" w:sz="0" w:space="0" w:color="auto"/>
          </w:divBdr>
        </w:div>
        <w:div w:id="1946426388">
          <w:marLeft w:val="360"/>
          <w:marRight w:val="0"/>
          <w:marTop w:val="0"/>
          <w:marBottom w:val="120"/>
          <w:divBdr>
            <w:top w:val="none" w:sz="0" w:space="0" w:color="auto"/>
            <w:left w:val="none" w:sz="0" w:space="0" w:color="auto"/>
            <w:bottom w:val="none" w:sz="0" w:space="0" w:color="auto"/>
            <w:right w:val="none" w:sz="0" w:space="0" w:color="auto"/>
          </w:divBdr>
        </w:div>
      </w:divsChild>
    </w:div>
    <w:div w:id="1524903992">
      <w:bodyDiv w:val="1"/>
      <w:marLeft w:val="0"/>
      <w:marRight w:val="0"/>
      <w:marTop w:val="0"/>
      <w:marBottom w:val="0"/>
      <w:divBdr>
        <w:top w:val="none" w:sz="0" w:space="0" w:color="auto"/>
        <w:left w:val="none" w:sz="0" w:space="0" w:color="auto"/>
        <w:bottom w:val="none" w:sz="0" w:space="0" w:color="auto"/>
        <w:right w:val="none" w:sz="0" w:space="0" w:color="auto"/>
      </w:divBdr>
    </w:div>
    <w:div w:id="1525362399">
      <w:bodyDiv w:val="1"/>
      <w:marLeft w:val="0"/>
      <w:marRight w:val="0"/>
      <w:marTop w:val="0"/>
      <w:marBottom w:val="0"/>
      <w:divBdr>
        <w:top w:val="none" w:sz="0" w:space="0" w:color="auto"/>
        <w:left w:val="none" w:sz="0" w:space="0" w:color="auto"/>
        <w:bottom w:val="none" w:sz="0" w:space="0" w:color="auto"/>
        <w:right w:val="none" w:sz="0" w:space="0" w:color="auto"/>
      </w:divBdr>
    </w:div>
    <w:div w:id="1525634442">
      <w:bodyDiv w:val="1"/>
      <w:marLeft w:val="0"/>
      <w:marRight w:val="0"/>
      <w:marTop w:val="0"/>
      <w:marBottom w:val="0"/>
      <w:divBdr>
        <w:top w:val="none" w:sz="0" w:space="0" w:color="auto"/>
        <w:left w:val="none" w:sz="0" w:space="0" w:color="auto"/>
        <w:bottom w:val="none" w:sz="0" w:space="0" w:color="auto"/>
        <w:right w:val="none" w:sz="0" w:space="0" w:color="auto"/>
      </w:divBdr>
    </w:div>
    <w:div w:id="1574702448">
      <w:bodyDiv w:val="1"/>
      <w:marLeft w:val="0"/>
      <w:marRight w:val="0"/>
      <w:marTop w:val="0"/>
      <w:marBottom w:val="0"/>
      <w:divBdr>
        <w:top w:val="none" w:sz="0" w:space="0" w:color="auto"/>
        <w:left w:val="none" w:sz="0" w:space="0" w:color="auto"/>
        <w:bottom w:val="none" w:sz="0" w:space="0" w:color="auto"/>
        <w:right w:val="none" w:sz="0" w:space="0" w:color="auto"/>
      </w:divBdr>
    </w:div>
    <w:div w:id="1602565882">
      <w:bodyDiv w:val="1"/>
      <w:marLeft w:val="0"/>
      <w:marRight w:val="0"/>
      <w:marTop w:val="0"/>
      <w:marBottom w:val="0"/>
      <w:divBdr>
        <w:top w:val="none" w:sz="0" w:space="0" w:color="auto"/>
        <w:left w:val="none" w:sz="0" w:space="0" w:color="auto"/>
        <w:bottom w:val="none" w:sz="0" w:space="0" w:color="auto"/>
        <w:right w:val="none" w:sz="0" w:space="0" w:color="auto"/>
      </w:divBdr>
    </w:div>
    <w:div w:id="1608275022">
      <w:bodyDiv w:val="1"/>
      <w:marLeft w:val="0"/>
      <w:marRight w:val="0"/>
      <w:marTop w:val="0"/>
      <w:marBottom w:val="0"/>
      <w:divBdr>
        <w:top w:val="none" w:sz="0" w:space="0" w:color="auto"/>
        <w:left w:val="none" w:sz="0" w:space="0" w:color="auto"/>
        <w:bottom w:val="none" w:sz="0" w:space="0" w:color="auto"/>
        <w:right w:val="none" w:sz="0" w:space="0" w:color="auto"/>
      </w:divBdr>
    </w:div>
    <w:div w:id="1619526216">
      <w:bodyDiv w:val="1"/>
      <w:marLeft w:val="0"/>
      <w:marRight w:val="0"/>
      <w:marTop w:val="0"/>
      <w:marBottom w:val="0"/>
      <w:divBdr>
        <w:top w:val="none" w:sz="0" w:space="0" w:color="auto"/>
        <w:left w:val="none" w:sz="0" w:space="0" w:color="auto"/>
        <w:bottom w:val="none" w:sz="0" w:space="0" w:color="auto"/>
        <w:right w:val="none" w:sz="0" w:space="0" w:color="auto"/>
      </w:divBdr>
      <w:divsChild>
        <w:div w:id="64687262">
          <w:marLeft w:val="360"/>
          <w:marRight w:val="0"/>
          <w:marTop w:val="0"/>
          <w:marBottom w:val="120"/>
          <w:divBdr>
            <w:top w:val="none" w:sz="0" w:space="0" w:color="auto"/>
            <w:left w:val="none" w:sz="0" w:space="0" w:color="auto"/>
            <w:bottom w:val="none" w:sz="0" w:space="0" w:color="auto"/>
            <w:right w:val="none" w:sz="0" w:space="0" w:color="auto"/>
          </w:divBdr>
        </w:div>
        <w:div w:id="275717985">
          <w:marLeft w:val="360"/>
          <w:marRight w:val="0"/>
          <w:marTop w:val="0"/>
          <w:marBottom w:val="120"/>
          <w:divBdr>
            <w:top w:val="none" w:sz="0" w:space="0" w:color="auto"/>
            <w:left w:val="none" w:sz="0" w:space="0" w:color="auto"/>
            <w:bottom w:val="none" w:sz="0" w:space="0" w:color="auto"/>
            <w:right w:val="none" w:sz="0" w:space="0" w:color="auto"/>
          </w:divBdr>
        </w:div>
        <w:div w:id="333919041">
          <w:marLeft w:val="360"/>
          <w:marRight w:val="0"/>
          <w:marTop w:val="0"/>
          <w:marBottom w:val="120"/>
          <w:divBdr>
            <w:top w:val="none" w:sz="0" w:space="0" w:color="auto"/>
            <w:left w:val="none" w:sz="0" w:space="0" w:color="auto"/>
            <w:bottom w:val="none" w:sz="0" w:space="0" w:color="auto"/>
            <w:right w:val="none" w:sz="0" w:space="0" w:color="auto"/>
          </w:divBdr>
        </w:div>
        <w:div w:id="376390303">
          <w:marLeft w:val="360"/>
          <w:marRight w:val="0"/>
          <w:marTop w:val="0"/>
          <w:marBottom w:val="120"/>
          <w:divBdr>
            <w:top w:val="none" w:sz="0" w:space="0" w:color="auto"/>
            <w:left w:val="none" w:sz="0" w:space="0" w:color="auto"/>
            <w:bottom w:val="none" w:sz="0" w:space="0" w:color="auto"/>
            <w:right w:val="none" w:sz="0" w:space="0" w:color="auto"/>
          </w:divBdr>
        </w:div>
        <w:div w:id="872576446">
          <w:marLeft w:val="360"/>
          <w:marRight w:val="0"/>
          <w:marTop w:val="0"/>
          <w:marBottom w:val="120"/>
          <w:divBdr>
            <w:top w:val="none" w:sz="0" w:space="0" w:color="auto"/>
            <w:left w:val="none" w:sz="0" w:space="0" w:color="auto"/>
            <w:bottom w:val="none" w:sz="0" w:space="0" w:color="auto"/>
            <w:right w:val="none" w:sz="0" w:space="0" w:color="auto"/>
          </w:divBdr>
        </w:div>
        <w:div w:id="1053385018">
          <w:marLeft w:val="360"/>
          <w:marRight w:val="0"/>
          <w:marTop w:val="0"/>
          <w:marBottom w:val="120"/>
          <w:divBdr>
            <w:top w:val="none" w:sz="0" w:space="0" w:color="auto"/>
            <w:left w:val="none" w:sz="0" w:space="0" w:color="auto"/>
            <w:bottom w:val="none" w:sz="0" w:space="0" w:color="auto"/>
            <w:right w:val="none" w:sz="0" w:space="0" w:color="auto"/>
          </w:divBdr>
        </w:div>
        <w:div w:id="1437480792">
          <w:marLeft w:val="360"/>
          <w:marRight w:val="0"/>
          <w:marTop w:val="0"/>
          <w:marBottom w:val="120"/>
          <w:divBdr>
            <w:top w:val="none" w:sz="0" w:space="0" w:color="auto"/>
            <w:left w:val="none" w:sz="0" w:space="0" w:color="auto"/>
            <w:bottom w:val="none" w:sz="0" w:space="0" w:color="auto"/>
            <w:right w:val="none" w:sz="0" w:space="0" w:color="auto"/>
          </w:divBdr>
        </w:div>
        <w:div w:id="1576667516">
          <w:marLeft w:val="360"/>
          <w:marRight w:val="0"/>
          <w:marTop w:val="0"/>
          <w:marBottom w:val="120"/>
          <w:divBdr>
            <w:top w:val="none" w:sz="0" w:space="0" w:color="auto"/>
            <w:left w:val="none" w:sz="0" w:space="0" w:color="auto"/>
            <w:bottom w:val="none" w:sz="0" w:space="0" w:color="auto"/>
            <w:right w:val="none" w:sz="0" w:space="0" w:color="auto"/>
          </w:divBdr>
        </w:div>
        <w:div w:id="1822500344">
          <w:marLeft w:val="360"/>
          <w:marRight w:val="0"/>
          <w:marTop w:val="0"/>
          <w:marBottom w:val="120"/>
          <w:divBdr>
            <w:top w:val="none" w:sz="0" w:space="0" w:color="auto"/>
            <w:left w:val="none" w:sz="0" w:space="0" w:color="auto"/>
            <w:bottom w:val="none" w:sz="0" w:space="0" w:color="auto"/>
            <w:right w:val="none" w:sz="0" w:space="0" w:color="auto"/>
          </w:divBdr>
        </w:div>
        <w:div w:id="1842161779">
          <w:marLeft w:val="360"/>
          <w:marRight w:val="0"/>
          <w:marTop w:val="0"/>
          <w:marBottom w:val="120"/>
          <w:divBdr>
            <w:top w:val="none" w:sz="0" w:space="0" w:color="auto"/>
            <w:left w:val="none" w:sz="0" w:space="0" w:color="auto"/>
            <w:bottom w:val="none" w:sz="0" w:space="0" w:color="auto"/>
            <w:right w:val="none" w:sz="0" w:space="0" w:color="auto"/>
          </w:divBdr>
        </w:div>
      </w:divsChild>
    </w:div>
    <w:div w:id="1623537246">
      <w:bodyDiv w:val="1"/>
      <w:marLeft w:val="0"/>
      <w:marRight w:val="0"/>
      <w:marTop w:val="0"/>
      <w:marBottom w:val="0"/>
      <w:divBdr>
        <w:top w:val="none" w:sz="0" w:space="0" w:color="auto"/>
        <w:left w:val="none" w:sz="0" w:space="0" w:color="auto"/>
        <w:bottom w:val="none" w:sz="0" w:space="0" w:color="auto"/>
        <w:right w:val="none" w:sz="0" w:space="0" w:color="auto"/>
      </w:divBdr>
    </w:div>
    <w:div w:id="1681736173">
      <w:bodyDiv w:val="1"/>
      <w:marLeft w:val="0"/>
      <w:marRight w:val="0"/>
      <w:marTop w:val="0"/>
      <w:marBottom w:val="0"/>
      <w:divBdr>
        <w:top w:val="none" w:sz="0" w:space="0" w:color="auto"/>
        <w:left w:val="none" w:sz="0" w:space="0" w:color="auto"/>
        <w:bottom w:val="none" w:sz="0" w:space="0" w:color="auto"/>
        <w:right w:val="none" w:sz="0" w:space="0" w:color="auto"/>
      </w:divBdr>
    </w:div>
    <w:div w:id="1682589090">
      <w:bodyDiv w:val="1"/>
      <w:marLeft w:val="0"/>
      <w:marRight w:val="0"/>
      <w:marTop w:val="0"/>
      <w:marBottom w:val="0"/>
      <w:divBdr>
        <w:top w:val="none" w:sz="0" w:space="0" w:color="auto"/>
        <w:left w:val="none" w:sz="0" w:space="0" w:color="auto"/>
        <w:bottom w:val="none" w:sz="0" w:space="0" w:color="auto"/>
        <w:right w:val="none" w:sz="0" w:space="0" w:color="auto"/>
      </w:divBdr>
    </w:div>
    <w:div w:id="1694264839">
      <w:bodyDiv w:val="1"/>
      <w:marLeft w:val="0"/>
      <w:marRight w:val="0"/>
      <w:marTop w:val="0"/>
      <w:marBottom w:val="0"/>
      <w:divBdr>
        <w:top w:val="none" w:sz="0" w:space="0" w:color="auto"/>
        <w:left w:val="none" w:sz="0" w:space="0" w:color="auto"/>
        <w:bottom w:val="none" w:sz="0" w:space="0" w:color="auto"/>
        <w:right w:val="none" w:sz="0" w:space="0" w:color="auto"/>
      </w:divBdr>
    </w:div>
    <w:div w:id="1708069717">
      <w:bodyDiv w:val="1"/>
      <w:marLeft w:val="0"/>
      <w:marRight w:val="0"/>
      <w:marTop w:val="0"/>
      <w:marBottom w:val="0"/>
      <w:divBdr>
        <w:top w:val="none" w:sz="0" w:space="0" w:color="auto"/>
        <w:left w:val="none" w:sz="0" w:space="0" w:color="auto"/>
        <w:bottom w:val="none" w:sz="0" w:space="0" w:color="auto"/>
        <w:right w:val="none" w:sz="0" w:space="0" w:color="auto"/>
      </w:divBdr>
    </w:div>
    <w:div w:id="1715690301">
      <w:bodyDiv w:val="1"/>
      <w:marLeft w:val="0"/>
      <w:marRight w:val="0"/>
      <w:marTop w:val="0"/>
      <w:marBottom w:val="0"/>
      <w:divBdr>
        <w:top w:val="none" w:sz="0" w:space="0" w:color="auto"/>
        <w:left w:val="none" w:sz="0" w:space="0" w:color="auto"/>
        <w:bottom w:val="none" w:sz="0" w:space="0" w:color="auto"/>
        <w:right w:val="none" w:sz="0" w:space="0" w:color="auto"/>
      </w:divBdr>
    </w:div>
    <w:div w:id="1722511395">
      <w:bodyDiv w:val="1"/>
      <w:marLeft w:val="0"/>
      <w:marRight w:val="0"/>
      <w:marTop w:val="0"/>
      <w:marBottom w:val="0"/>
      <w:divBdr>
        <w:top w:val="none" w:sz="0" w:space="0" w:color="auto"/>
        <w:left w:val="none" w:sz="0" w:space="0" w:color="auto"/>
        <w:bottom w:val="none" w:sz="0" w:space="0" w:color="auto"/>
        <w:right w:val="none" w:sz="0" w:space="0" w:color="auto"/>
      </w:divBdr>
    </w:div>
    <w:div w:id="1768698967">
      <w:bodyDiv w:val="1"/>
      <w:marLeft w:val="0"/>
      <w:marRight w:val="0"/>
      <w:marTop w:val="0"/>
      <w:marBottom w:val="0"/>
      <w:divBdr>
        <w:top w:val="none" w:sz="0" w:space="0" w:color="auto"/>
        <w:left w:val="none" w:sz="0" w:space="0" w:color="auto"/>
        <w:bottom w:val="none" w:sz="0" w:space="0" w:color="auto"/>
        <w:right w:val="none" w:sz="0" w:space="0" w:color="auto"/>
      </w:divBdr>
    </w:div>
    <w:div w:id="1771195155">
      <w:bodyDiv w:val="1"/>
      <w:marLeft w:val="0"/>
      <w:marRight w:val="0"/>
      <w:marTop w:val="0"/>
      <w:marBottom w:val="0"/>
      <w:divBdr>
        <w:top w:val="none" w:sz="0" w:space="0" w:color="auto"/>
        <w:left w:val="none" w:sz="0" w:space="0" w:color="auto"/>
        <w:bottom w:val="none" w:sz="0" w:space="0" w:color="auto"/>
        <w:right w:val="none" w:sz="0" w:space="0" w:color="auto"/>
      </w:divBdr>
    </w:div>
    <w:div w:id="1793355925">
      <w:bodyDiv w:val="1"/>
      <w:marLeft w:val="0"/>
      <w:marRight w:val="0"/>
      <w:marTop w:val="0"/>
      <w:marBottom w:val="0"/>
      <w:divBdr>
        <w:top w:val="none" w:sz="0" w:space="0" w:color="auto"/>
        <w:left w:val="none" w:sz="0" w:space="0" w:color="auto"/>
        <w:bottom w:val="none" w:sz="0" w:space="0" w:color="auto"/>
        <w:right w:val="none" w:sz="0" w:space="0" w:color="auto"/>
      </w:divBdr>
    </w:div>
    <w:div w:id="1824546586">
      <w:bodyDiv w:val="1"/>
      <w:marLeft w:val="0"/>
      <w:marRight w:val="0"/>
      <w:marTop w:val="0"/>
      <w:marBottom w:val="0"/>
      <w:divBdr>
        <w:top w:val="none" w:sz="0" w:space="0" w:color="auto"/>
        <w:left w:val="none" w:sz="0" w:space="0" w:color="auto"/>
        <w:bottom w:val="none" w:sz="0" w:space="0" w:color="auto"/>
        <w:right w:val="none" w:sz="0" w:space="0" w:color="auto"/>
      </w:divBdr>
    </w:div>
    <w:div w:id="1825781361">
      <w:bodyDiv w:val="1"/>
      <w:marLeft w:val="0"/>
      <w:marRight w:val="0"/>
      <w:marTop w:val="0"/>
      <w:marBottom w:val="0"/>
      <w:divBdr>
        <w:top w:val="none" w:sz="0" w:space="0" w:color="auto"/>
        <w:left w:val="none" w:sz="0" w:space="0" w:color="auto"/>
        <w:bottom w:val="none" w:sz="0" w:space="0" w:color="auto"/>
        <w:right w:val="none" w:sz="0" w:space="0" w:color="auto"/>
      </w:divBdr>
    </w:div>
    <w:div w:id="1832335539">
      <w:bodyDiv w:val="1"/>
      <w:marLeft w:val="0"/>
      <w:marRight w:val="0"/>
      <w:marTop w:val="0"/>
      <w:marBottom w:val="0"/>
      <w:divBdr>
        <w:top w:val="none" w:sz="0" w:space="0" w:color="auto"/>
        <w:left w:val="none" w:sz="0" w:space="0" w:color="auto"/>
        <w:bottom w:val="none" w:sz="0" w:space="0" w:color="auto"/>
        <w:right w:val="none" w:sz="0" w:space="0" w:color="auto"/>
      </w:divBdr>
    </w:div>
    <w:div w:id="1900749643">
      <w:bodyDiv w:val="1"/>
      <w:marLeft w:val="0"/>
      <w:marRight w:val="0"/>
      <w:marTop w:val="0"/>
      <w:marBottom w:val="0"/>
      <w:divBdr>
        <w:top w:val="none" w:sz="0" w:space="0" w:color="auto"/>
        <w:left w:val="none" w:sz="0" w:space="0" w:color="auto"/>
        <w:bottom w:val="none" w:sz="0" w:space="0" w:color="auto"/>
        <w:right w:val="none" w:sz="0" w:space="0" w:color="auto"/>
      </w:divBdr>
    </w:div>
    <w:div w:id="1942182183">
      <w:bodyDiv w:val="1"/>
      <w:marLeft w:val="0"/>
      <w:marRight w:val="0"/>
      <w:marTop w:val="0"/>
      <w:marBottom w:val="0"/>
      <w:divBdr>
        <w:top w:val="none" w:sz="0" w:space="0" w:color="auto"/>
        <w:left w:val="none" w:sz="0" w:space="0" w:color="auto"/>
        <w:bottom w:val="none" w:sz="0" w:space="0" w:color="auto"/>
        <w:right w:val="none" w:sz="0" w:space="0" w:color="auto"/>
      </w:divBdr>
      <w:divsChild>
        <w:div w:id="260770643">
          <w:marLeft w:val="994"/>
          <w:marRight w:val="0"/>
          <w:marTop w:val="0"/>
          <w:marBottom w:val="120"/>
          <w:divBdr>
            <w:top w:val="none" w:sz="0" w:space="0" w:color="auto"/>
            <w:left w:val="none" w:sz="0" w:space="0" w:color="auto"/>
            <w:bottom w:val="none" w:sz="0" w:space="0" w:color="auto"/>
            <w:right w:val="none" w:sz="0" w:space="0" w:color="auto"/>
          </w:divBdr>
        </w:div>
        <w:div w:id="609048452">
          <w:marLeft w:val="994"/>
          <w:marRight w:val="0"/>
          <w:marTop w:val="0"/>
          <w:marBottom w:val="120"/>
          <w:divBdr>
            <w:top w:val="none" w:sz="0" w:space="0" w:color="auto"/>
            <w:left w:val="none" w:sz="0" w:space="0" w:color="auto"/>
            <w:bottom w:val="none" w:sz="0" w:space="0" w:color="auto"/>
            <w:right w:val="none" w:sz="0" w:space="0" w:color="auto"/>
          </w:divBdr>
        </w:div>
        <w:div w:id="647174773">
          <w:marLeft w:val="994"/>
          <w:marRight w:val="0"/>
          <w:marTop w:val="0"/>
          <w:marBottom w:val="120"/>
          <w:divBdr>
            <w:top w:val="none" w:sz="0" w:space="0" w:color="auto"/>
            <w:left w:val="none" w:sz="0" w:space="0" w:color="auto"/>
            <w:bottom w:val="none" w:sz="0" w:space="0" w:color="auto"/>
            <w:right w:val="none" w:sz="0" w:space="0" w:color="auto"/>
          </w:divBdr>
        </w:div>
        <w:div w:id="839392955">
          <w:marLeft w:val="994"/>
          <w:marRight w:val="0"/>
          <w:marTop w:val="0"/>
          <w:marBottom w:val="120"/>
          <w:divBdr>
            <w:top w:val="none" w:sz="0" w:space="0" w:color="auto"/>
            <w:left w:val="none" w:sz="0" w:space="0" w:color="auto"/>
            <w:bottom w:val="none" w:sz="0" w:space="0" w:color="auto"/>
            <w:right w:val="none" w:sz="0" w:space="0" w:color="auto"/>
          </w:divBdr>
        </w:div>
        <w:div w:id="1830317783">
          <w:marLeft w:val="994"/>
          <w:marRight w:val="0"/>
          <w:marTop w:val="0"/>
          <w:marBottom w:val="120"/>
          <w:divBdr>
            <w:top w:val="none" w:sz="0" w:space="0" w:color="auto"/>
            <w:left w:val="none" w:sz="0" w:space="0" w:color="auto"/>
            <w:bottom w:val="none" w:sz="0" w:space="0" w:color="auto"/>
            <w:right w:val="none" w:sz="0" w:space="0" w:color="auto"/>
          </w:divBdr>
        </w:div>
        <w:div w:id="1857384346">
          <w:marLeft w:val="994"/>
          <w:marRight w:val="0"/>
          <w:marTop w:val="0"/>
          <w:marBottom w:val="120"/>
          <w:divBdr>
            <w:top w:val="none" w:sz="0" w:space="0" w:color="auto"/>
            <w:left w:val="none" w:sz="0" w:space="0" w:color="auto"/>
            <w:bottom w:val="none" w:sz="0" w:space="0" w:color="auto"/>
            <w:right w:val="none" w:sz="0" w:space="0" w:color="auto"/>
          </w:divBdr>
        </w:div>
      </w:divsChild>
    </w:div>
    <w:div w:id="1945573638">
      <w:bodyDiv w:val="1"/>
      <w:marLeft w:val="0"/>
      <w:marRight w:val="0"/>
      <w:marTop w:val="0"/>
      <w:marBottom w:val="0"/>
      <w:divBdr>
        <w:top w:val="none" w:sz="0" w:space="0" w:color="auto"/>
        <w:left w:val="none" w:sz="0" w:space="0" w:color="auto"/>
        <w:bottom w:val="none" w:sz="0" w:space="0" w:color="auto"/>
        <w:right w:val="none" w:sz="0" w:space="0" w:color="auto"/>
      </w:divBdr>
      <w:divsChild>
        <w:div w:id="110050145">
          <w:marLeft w:val="360"/>
          <w:marRight w:val="0"/>
          <w:marTop w:val="0"/>
          <w:marBottom w:val="120"/>
          <w:divBdr>
            <w:top w:val="none" w:sz="0" w:space="0" w:color="auto"/>
            <w:left w:val="none" w:sz="0" w:space="0" w:color="auto"/>
            <w:bottom w:val="none" w:sz="0" w:space="0" w:color="auto"/>
            <w:right w:val="none" w:sz="0" w:space="0" w:color="auto"/>
          </w:divBdr>
        </w:div>
        <w:div w:id="1752239138">
          <w:marLeft w:val="360"/>
          <w:marRight w:val="0"/>
          <w:marTop w:val="0"/>
          <w:marBottom w:val="120"/>
          <w:divBdr>
            <w:top w:val="none" w:sz="0" w:space="0" w:color="auto"/>
            <w:left w:val="none" w:sz="0" w:space="0" w:color="auto"/>
            <w:bottom w:val="none" w:sz="0" w:space="0" w:color="auto"/>
            <w:right w:val="none" w:sz="0" w:space="0" w:color="auto"/>
          </w:divBdr>
        </w:div>
      </w:divsChild>
    </w:div>
    <w:div w:id="1995186081">
      <w:bodyDiv w:val="1"/>
      <w:marLeft w:val="0"/>
      <w:marRight w:val="0"/>
      <w:marTop w:val="0"/>
      <w:marBottom w:val="0"/>
      <w:divBdr>
        <w:top w:val="none" w:sz="0" w:space="0" w:color="auto"/>
        <w:left w:val="none" w:sz="0" w:space="0" w:color="auto"/>
        <w:bottom w:val="none" w:sz="0" w:space="0" w:color="auto"/>
        <w:right w:val="none" w:sz="0" w:space="0" w:color="auto"/>
      </w:divBdr>
    </w:div>
    <w:div w:id="1995449306">
      <w:bodyDiv w:val="1"/>
      <w:marLeft w:val="0"/>
      <w:marRight w:val="0"/>
      <w:marTop w:val="0"/>
      <w:marBottom w:val="0"/>
      <w:divBdr>
        <w:top w:val="none" w:sz="0" w:space="0" w:color="auto"/>
        <w:left w:val="none" w:sz="0" w:space="0" w:color="auto"/>
        <w:bottom w:val="none" w:sz="0" w:space="0" w:color="auto"/>
        <w:right w:val="none" w:sz="0" w:space="0" w:color="auto"/>
      </w:divBdr>
    </w:div>
    <w:div w:id="2007244042">
      <w:bodyDiv w:val="1"/>
      <w:marLeft w:val="0"/>
      <w:marRight w:val="0"/>
      <w:marTop w:val="0"/>
      <w:marBottom w:val="0"/>
      <w:divBdr>
        <w:top w:val="none" w:sz="0" w:space="0" w:color="auto"/>
        <w:left w:val="none" w:sz="0" w:space="0" w:color="auto"/>
        <w:bottom w:val="none" w:sz="0" w:space="0" w:color="auto"/>
        <w:right w:val="none" w:sz="0" w:space="0" w:color="auto"/>
      </w:divBdr>
      <w:divsChild>
        <w:div w:id="41832984">
          <w:marLeft w:val="360"/>
          <w:marRight w:val="0"/>
          <w:marTop w:val="0"/>
          <w:marBottom w:val="120"/>
          <w:divBdr>
            <w:top w:val="none" w:sz="0" w:space="0" w:color="auto"/>
            <w:left w:val="none" w:sz="0" w:space="0" w:color="auto"/>
            <w:bottom w:val="none" w:sz="0" w:space="0" w:color="auto"/>
            <w:right w:val="none" w:sz="0" w:space="0" w:color="auto"/>
          </w:divBdr>
        </w:div>
        <w:div w:id="314842836">
          <w:marLeft w:val="360"/>
          <w:marRight w:val="0"/>
          <w:marTop w:val="0"/>
          <w:marBottom w:val="120"/>
          <w:divBdr>
            <w:top w:val="none" w:sz="0" w:space="0" w:color="auto"/>
            <w:left w:val="none" w:sz="0" w:space="0" w:color="auto"/>
            <w:bottom w:val="none" w:sz="0" w:space="0" w:color="auto"/>
            <w:right w:val="none" w:sz="0" w:space="0" w:color="auto"/>
          </w:divBdr>
        </w:div>
        <w:div w:id="432897788">
          <w:marLeft w:val="360"/>
          <w:marRight w:val="0"/>
          <w:marTop w:val="0"/>
          <w:marBottom w:val="120"/>
          <w:divBdr>
            <w:top w:val="none" w:sz="0" w:space="0" w:color="auto"/>
            <w:left w:val="none" w:sz="0" w:space="0" w:color="auto"/>
            <w:bottom w:val="none" w:sz="0" w:space="0" w:color="auto"/>
            <w:right w:val="none" w:sz="0" w:space="0" w:color="auto"/>
          </w:divBdr>
        </w:div>
        <w:div w:id="919174024">
          <w:marLeft w:val="360"/>
          <w:marRight w:val="0"/>
          <w:marTop w:val="0"/>
          <w:marBottom w:val="120"/>
          <w:divBdr>
            <w:top w:val="none" w:sz="0" w:space="0" w:color="auto"/>
            <w:left w:val="none" w:sz="0" w:space="0" w:color="auto"/>
            <w:bottom w:val="none" w:sz="0" w:space="0" w:color="auto"/>
            <w:right w:val="none" w:sz="0" w:space="0" w:color="auto"/>
          </w:divBdr>
        </w:div>
        <w:div w:id="1491368658">
          <w:marLeft w:val="360"/>
          <w:marRight w:val="0"/>
          <w:marTop w:val="0"/>
          <w:marBottom w:val="120"/>
          <w:divBdr>
            <w:top w:val="none" w:sz="0" w:space="0" w:color="auto"/>
            <w:left w:val="none" w:sz="0" w:space="0" w:color="auto"/>
            <w:bottom w:val="none" w:sz="0" w:space="0" w:color="auto"/>
            <w:right w:val="none" w:sz="0" w:space="0" w:color="auto"/>
          </w:divBdr>
        </w:div>
        <w:div w:id="1776095813">
          <w:marLeft w:val="360"/>
          <w:marRight w:val="0"/>
          <w:marTop w:val="0"/>
          <w:marBottom w:val="120"/>
          <w:divBdr>
            <w:top w:val="none" w:sz="0" w:space="0" w:color="auto"/>
            <w:left w:val="none" w:sz="0" w:space="0" w:color="auto"/>
            <w:bottom w:val="none" w:sz="0" w:space="0" w:color="auto"/>
            <w:right w:val="none" w:sz="0" w:space="0" w:color="auto"/>
          </w:divBdr>
        </w:div>
        <w:div w:id="1830713196">
          <w:marLeft w:val="360"/>
          <w:marRight w:val="0"/>
          <w:marTop w:val="0"/>
          <w:marBottom w:val="120"/>
          <w:divBdr>
            <w:top w:val="none" w:sz="0" w:space="0" w:color="auto"/>
            <w:left w:val="none" w:sz="0" w:space="0" w:color="auto"/>
            <w:bottom w:val="none" w:sz="0" w:space="0" w:color="auto"/>
            <w:right w:val="none" w:sz="0" w:space="0" w:color="auto"/>
          </w:divBdr>
        </w:div>
        <w:div w:id="2034724996">
          <w:marLeft w:val="360"/>
          <w:marRight w:val="0"/>
          <w:marTop w:val="0"/>
          <w:marBottom w:val="120"/>
          <w:divBdr>
            <w:top w:val="none" w:sz="0" w:space="0" w:color="auto"/>
            <w:left w:val="none" w:sz="0" w:space="0" w:color="auto"/>
            <w:bottom w:val="none" w:sz="0" w:space="0" w:color="auto"/>
            <w:right w:val="none" w:sz="0" w:space="0" w:color="auto"/>
          </w:divBdr>
        </w:div>
        <w:div w:id="2080328409">
          <w:marLeft w:val="360"/>
          <w:marRight w:val="0"/>
          <w:marTop w:val="0"/>
          <w:marBottom w:val="120"/>
          <w:divBdr>
            <w:top w:val="none" w:sz="0" w:space="0" w:color="auto"/>
            <w:left w:val="none" w:sz="0" w:space="0" w:color="auto"/>
            <w:bottom w:val="none" w:sz="0" w:space="0" w:color="auto"/>
            <w:right w:val="none" w:sz="0" w:space="0" w:color="auto"/>
          </w:divBdr>
        </w:div>
      </w:divsChild>
    </w:div>
    <w:div w:id="2008242618">
      <w:bodyDiv w:val="1"/>
      <w:marLeft w:val="0"/>
      <w:marRight w:val="0"/>
      <w:marTop w:val="0"/>
      <w:marBottom w:val="0"/>
      <w:divBdr>
        <w:top w:val="none" w:sz="0" w:space="0" w:color="auto"/>
        <w:left w:val="none" w:sz="0" w:space="0" w:color="auto"/>
        <w:bottom w:val="none" w:sz="0" w:space="0" w:color="auto"/>
        <w:right w:val="none" w:sz="0" w:space="0" w:color="auto"/>
      </w:divBdr>
    </w:div>
    <w:div w:id="2011368917">
      <w:bodyDiv w:val="1"/>
      <w:marLeft w:val="0"/>
      <w:marRight w:val="0"/>
      <w:marTop w:val="0"/>
      <w:marBottom w:val="0"/>
      <w:divBdr>
        <w:top w:val="none" w:sz="0" w:space="0" w:color="auto"/>
        <w:left w:val="none" w:sz="0" w:space="0" w:color="auto"/>
        <w:bottom w:val="none" w:sz="0" w:space="0" w:color="auto"/>
        <w:right w:val="none" w:sz="0" w:space="0" w:color="auto"/>
      </w:divBdr>
    </w:div>
    <w:div w:id="2015834726">
      <w:bodyDiv w:val="1"/>
      <w:marLeft w:val="0"/>
      <w:marRight w:val="0"/>
      <w:marTop w:val="0"/>
      <w:marBottom w:val="0"/>
      <w:divBdr>
        <w:top w:val="none" w:sz="0" w:space="0" w:color="auto"/>
        <w:left w:val="none" w:sz="0" w:space="0" w:color="auto"/>
        <w:bottom w:val="none" w:sz="0" w:space="0" w:color="auto"/>
        <w:right w:val="none" w:sz="0" w:space="0" w:color="auto"/>
      </w:divBdr>
    </w:div>
    <w:div w:id="2054688252">
      <w:bodyDiv w:val="1"/>
      <w:marLeft w:val="0"/>
      <w:marRight w:val="0"/>
      <w:marTop w:val="0"/>
      <w:marBottom w:val="0"/>
      <w:divBdr>
        <w:top w:val="none" w:sz="0" w:space="0" w:color="auto"/>
        <w:left w:val="none" w:sz="0" w:space="0" w:color="auto"/>
        <w:bottom w:val="none" w:sz="0" w:space="0" w:color="auto"/>
        <w:right w:val="none" w:sz="0" w:space="0" w:color="auto"/>
      </w:divBdr>
    </w:div>
    <w:div w:id="2068602112">
      <w:bodyDiv w:val="1"/>
      <w:marLeft w:val="0"/>
      <w:marRight w:val="0"/>
      <w:marTop w:val="0"/>
      <w:marBottom w:val="0"/>
      <w:divBdr>
        <w:top w:val="none" w:sz="0" w:space="0" w:color="auto"/>
        <w:left w:val="none" w:sz="0" w:space="0" w:color="auto"/>
        <w:bottom w:val="none" w:sz="0" w:space="0" w:color="auto"/>
        <w:right w:val="none" w:sz="0" w:space="0" w:color="auto"/>
      </w:divBdr>
    </w:div>
    <w:div w:id="2081294955">
      <w:bodyDiv w:val="1"/>
      <w:marLeft w:val="0"/>
      <w:marRight w:val="0"/>
      <w:marTop w:val="0"/>
      <w:marBottom w:val="0"/>
      <w:divBdr>
        <w:top w:val="none" w:sz="0" w:space="0" w:color="auto"/>
        <w:left w:val="none" w:sz="0" w:space="0" w:color="auto"/>
        <w:bottom w:val="none" w:sz="0" w:space="0" w:color="auto"/>
        <w:right w:val="none" w:sz="0" w:space="0" w:color="auto"/>
      </w:divBdr>
    </w:div>
    <w:div w:id="2086760646">
      <w:bodyDiv w:val="1"/>
      <w:marLeft w:val="0"/>
      <w:marRight w:val="0"/>
      <w:marTop w:val="0"/>
      <w:marBottom w:val="0"/>
      <w:divBdr>
        <w:top w:val="none" w:sz="0" w:space="0" w:color="auto"/>
        <w:left w:val="none" w:sz="0" w:space="0" w:color="auto"/>
        <w:bottom w:val="none" w:sz="0" w:space="0" w:color="auto"/>
        <w:right w:val="none" w:sz="0" w:space="0" w:color="auto"/>
      </w:divBdr>
    </w:div>
    <w:div w:id="21351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icmm.com/en-gb/guidance/environmental-stewardship/global-industry-standard-on-tailings-management"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icmm.com/website/publications/pdfs/environmental-stewardship/2021/guidance_tailings-management_ru.pdf" TargetMode="External"/><Relationship Id="rId34"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icmm.com/en-gb/guidance/environmental-stewardship/tailings-conformance-protocols" TargetMode="External"/><Relationship Id="rId29" Type="http://schemas.openxmlformats.org/officeDocument/2006/relationships/hyperlink" Target="mailto:mirinfo@alrosa.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responsiblejewellery.com/standards/code-of-practices-2019/" TargetMode="External"/><Relationship Id="rId28" Type="http://schemas.openxmlformats.org/officeDocument/2006/relationships/hyperlink" Target="mailto:info@alrosa.ru" TargetMode="External"/><Relationship Id="rId10" Type="http://schemas.openxmlformats.org/officeDocument/2006/relationships/endnotes" Target="endnotes.xml"/><Relationship Id="rId19" Type="http://schemas.openxmlformats.org/officeDocument/2006/relationships/hyperlink" Target="https://www.icmm.com/website/publications/pdfs/mining-principles/mining-principles.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icmm.com/website/publications/ru/mining-principles/tailings_ru.pdf" TargetMode="External"/><Relationship Id="rId27" Type="http://schemas.openxmlformats.org/officeDocument/2006/relationships/footer" Target="footer5.xml"/><Relationship Id="rId30" Type="http://schemas.openxmlformats.org/officeDocument/2006/relationships/hyperlink" Target="http://www.alro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D83C634452A974EB284DFDADFEB0DAF" ma:contentTypeVersion="2" ma:contentTypeDescription="Создание документа." ma:contentTypeScope="" ma:versionID="56290cb213dffcd6a074a1c8c44fa828">
  <xsd:schema xmlns:xsd="http://www.w3.org/2001/XMLSchema" xmlns:xs="http://www.w3.org/2001/XMLSchema" xmlns:p="http://schemas.microsoft.com/office/2006/metadata/properties" xmlns:ns2="2a13c298-cd76-45f3-8c44-d936c2c92e47" targetNamespace="http://schemas.microsoft.com/office/2006/metadata/properties" ma:root="true" ma:fieldsID="12985971454c9e7a1e7a53a0761d7a46" ns2:_="">
    <xsd:import namespace="2a13c298-cd76-45f3-8c44-d936c2c92e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c298-cd76-45f3-8c44-d936c2c92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03BA-D0B0-47FA-912A-EEDC8BE3C3E2}">
  <ds:schemaRefs>
    <ds:schemaRef ds:uri="http://purl.org/dc/dcmitype/"/>
    <ds:schemaRef ds:uri="http://schemas.microsoft.com/office/infopath/2007/PartnerControls"/>
    <ds:schemaRef ds:uri="2a13c298-cd76-45f3-8c44-d936c2c92e47"/>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7739ED-A5F2-4117-9119-0C8327914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c298-cd76-45f3-8c44-d936c2c92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0C9D2-9747-4C86-9A55-7E2126CF3EFC}">
  <ds:schemaRefs>
    <ds:schemaRef ds:uri="http://schemas.microsoft.com/sharepoint/v3/contenttype/forms"/>
  </ds:schemaRefs>
</ds:datastoreItem>
</file>

<file path=customXml/itemProps4.xml><?xml version="1.0" encoding="utf-8"?>
<ds:datastoreItem xmlns:ds="http://schemas.openxmlformats.org/officeDocument/2006/customXml" ds:itemID="{3EAF9890-E2FF-42DC-9D4D-3E3DF0F7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15166</Words>
  <Characters>86448</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101412</CharactersWithSpaces>
  <SharedDoc>false</SharedDoc>
  <HLinks>
    <vt:vector size="630" baseType="variant">
      <vt:variant>
        <vt:i4>1048640</vt:i4>
      </vt:variant>
      <vt:variant>
        <vt:i4>603</vt:i4>
      </vt:variant>
      <vt:variant>
        <vt:i4>0</vt:i4>
      </vt:variant>
      <vt:variant>
        <vt:i4>5</vt:i4>
      </vt:variant>
      <vt:variant>
        <vt:lpwstr>http://www.alrosa.ru/</vt:lpwstr>
      </vt:variant>
      <vt:variant>
        <vt:lpwstr/>
      </vt:variant>
      <vt:variant>
        <vt:i4>4653180</vt:i4>
      </vt:variant>
      <vt:variant>
        <vt:i4>600</vt:i4>
      </vt:variant>
      <vt:variant>
        <vt:i4>0</vt:i4>
      </vt:variant>
      <vt:variant>
        <vt:i4>5</vt:i4>
      </vt:variant>
      <vt:variant>
        <vt:lpwstr>mailto:mirinfo@alrosa.ru</vt:lpwstr>
      </vt:variant>
      <vt:variant>
        <vt:lpwstr/>
      </vt:variant>
      <vt:variant>
        <vt:i4>3997701</vt:i4>
      </vt:variant>
      <vt:variant>
        <vt:i4>597</vt:i4>
      </vt:variant>
      <vt:variant>
        <vt:i4>0</vt:i4>
      </vt:variant>
      <vt:variant>
        <vt:i4>5</vt:i4>
      </vt:variant>
      <vt:variant>
        <vt:lpwstr>mailto:info@alrosa.ru</vt:lpwstr>
      </vt:variant>
      <vt:variant>
        <vt:lpwstr/>
      </vt:variant>
      <vt:variant>
        <vt:i4>3604587</vt:i4>
      </vt:variant>
      <vt:variant>
        <vt:i4>594</vt:i4>
      </vt:variant>
      <vt:variant>
        <vt:i4>0</vt:i4>
      </vt:variant>
      <vt:variant>
        <vt:i4>5</vt:i4>
      </vt:variant>
      <vt:variant>
        <vt:lpwstr>https://www.responsiblejewellery.com/standards/code-of-practices-2019/</vt:lpwstr>
      </vt:variant>
      <vt:variant>
        <vt:lpwstr/>
      </vt:variant>
      <vt:variant>
        <vt:i4>1245223</vt:i4>
      </vt:variant>
      <vt:variant>
        <vt:i4>591</vt:i4>
      </vt:variant>
      <vt:variant>
        <vt:i4>0</vt:i4>
      </vt:variant>
      <vt:variant>
        <vt:i4>5</vt:i4>
      </vt:variant>
      <vt:variant>
        <vt:lpwstr>https://www.icmm.com/website/publications/ru/mining-principles/tailings_ru.pdf</vt:lpwstr>
      </vt:variant>
      <vt:variant>
        <vt:lpwstr/>
      </vt:variant>
      <vt:variant>
        <vt:i4>4849744</vt:i4>
      </vt:variant>
      <vt:variant>
        <vt:i4>588</vt:i4>
      </vt:variant>
      <vt:variant>
        <vt:i4>0</vt:i4>
      </vt:variant>
      <vt:variant>
        <vt:i4>5</vt:i4>
      </vt:variant>
      <vt:variant>
        <vt:lpwstr>https://www.icmm.com/website/publications/pdfs/environmental-stewardship/2021/guidance_tailings-management_ru.pdf</vt:lpwstr>
      </vt:variant>
      <vt:variant>
        <vt:lpwstr/>
      </vt:variant>
      <vt:variant>
        <vt:i4>5898252</vt:i4>
      </vt:variant>
      <vt:variant>
        <vt:i4>585</vt:i4>
      </vt:variant>
      <vt:variant>
        <vt:i4>0</vt:i4>
      </vt:variant>
      <vt:variant>
        <vt:i4>5</vt:i4>
      </vt:variant>
      <vt:variant>
        <vt:lpwstr>https://www.icmm.com/en-gb/guidance/environmental-stewardship/tailings-conformance-protocols</vt:lpwstr>
      </vt:variant>
      <vt:variant>
        <vt:lpwstr/>
      </vt:variant>
      <vt:variant>
        <vt:i4>6422569</vt:i4>
      </vt:variant>
      <vt:variant>
        <vt:i4>582</vt:i4>
      </vt:variant>
      <vt:variant>
        <vt:i4>0</vt:i4>
      </vt:variant>
      <vt:variant>
        <vt:i4>5</vt:i4>
      </vt:variant>
      <vt:variant>
        <vt:lpwstr>https://www.icmm.com/website/publications/pdfs/mining-principles/mining-principles.pdf</vt:lpwstr>
      </vt:variant>
      <vt:variant>
        <vt:lpwstr/>
      </vt:variant>
      <vt:variant>
        <vt:i4>4915268</vt:i4>
      </vt:variant>
      <vt:variant>
        <vt:i4>579</vt:i4>
      </vt:variant>
      <vt:variant>
        <vt:i4>0</vt:i4>
      </vt:variant>
      <vt:variant>
        <vt:i4>5</vt:i4>
      </vt:variant>
      <vt:variant>
        <vt:lpwstr>https://www.icmm.com/en-gb/guidance/environmental-stewardship/global-industry-standard-on-tailings-management</vt:lpwstr>
      </vt:variant>
      <vt:variant>
        <vt:lpwstr/>
      </vt:variant>
      <vt:variant>
        <vt:i4>1376318</vt:i4>
      </vt:variant>
      <vt:variant>
        <vt:i4>572</vt:i4>
      </vt:variant>
      <vt:variant>
        <vt:i4>0</vt:i4>
      </vt:variant>
      <vt:variant>
        <vt:i4>5</vt:i4>
      </vt:variant>
      <vt:variant>
        <vt:lpwstr/>
      </vt:variant>
      <vt:variant>
        <vt:lpwstr>_Toc98266834</vt:lpwstr>
      </vt:variant>
      <vt:variant>
        <vt:i4>1179710</vt:i4>
      </vt:variant>
      <vt:variant>
        <vt:i4>566</vt:i4>
      </vt:variant>
      <vt:variant>
        <vt:i4>0</vt:i4>
      </vt:variant>
      <vt:variant>
        <vt:i4>5</vt:i4>
      </vt:variant>
      <vt:variant>
        <vt:lpwstr/>
      </vt:variant>
      <vt:variant>
        <vt:lpwstr>_Toc98266833</vt:lpwstr>
      </vt:variant>
      <vt:variant>
        <vt:i4>1245246</vt:i4>
      </vt:variant>
      <vt:variant>
        <vt:i4>560</vt:i4>
      </vt:variant>
      <vt:variant>
        <vt:i4>0</vt:i4>
      </vt:variant>
      <vt:variant>
        <vt:i4>5</vt:i4>
      </vt:variant>
      <vt:variant>
        <vt:lpwstr/>
      </vt:variant>
      <vt:variant>
        <vt:lpwstr>_Toc98266832</vt:lpwstr>
      </vt:variant>
      <vt:variant>
        <vt:i4>1048638</vt:i4>
      </vt:variant>
      <vt:variant>
        <vt:i4>554</vt:i4>
      </vt:variant>
      <vt:variant>
        <vt:i4>0</vt:i4>
      </vt:variant>
      <vt:variant>
        <vt:i4>5</vt:i4>
      </vt:variant>
      <vt:variant>
        <vt:lpwstr/>
      </vt:variant>
      <vt:variant>
        <vt:lpwstr>_Toc98266831</vt:lpwstr>
      </vt:variant>
      <vt:variant>
        <vt:i4>1114174</vt:i4>
      </vt:variant>
      <vt:variant>
        <vt:i4>548</vt:i4>
      </vt:variant>
      <vt:variant>
        <vt:i4>0</vt:i4>
      </vt:variant>
      <vt:variant>
        <vt:i4>5</vt:i4>
      </vt:variant>
      <vt:variant>
        <vt:lpwstr/>
      </vt:variant>
      <vt:variant>
        <vt:lpwstr>_Toc98266830</vt:lpwstr>
      </vt:variant>
      <vt:variant>
        <vt:i4>1572927</vt:i4>
      </vt:variant>
      <vt:variant>
        <vt:i4>542</vt:i4>
      </vt:variant>
      <vt:variant>
        <vt:i4>0</vt:i4>
      </vt:variant>
      <vt:variant>
        <vt:i4>5</vt:i4>
      </vt:variant>
      <vt:variant>
        <vt:lpwstr/>
      </vt:variant>
      <vt:variant>
        <vt:lpwstr>_Toc98266829</vt:lpwstr>
      </vt:variant>
      <vt:variant>
        <vt:i4>1638463</vt:i4>
      </vt:variant>
      <vt:variant>
        <vt:i4>536</vt:i4>
      </vt:variant>
      <vt:variant>
        <vt:i4>0</vt:i4>
      </vt:variant>
      <vt:variant>
        <vt:i4>5</vt:i4>
      </vt:variant>
      <vt:variant>
        <vt:lpwstr/>
      </vt:variant>
      <vt:variant>
        <vt:lpwstr>_Toc98266828</vt:lpwstr>
      </vt:variant>
      <vt:variant>
        <vt:i4>1441855</vt:i4>
      </vt:variant>
      <vt:variant>
        <vt:i4>530</vt:i4>
      </vt:variant>
      <vt:variant>
        <vt:i4>0</vt:i4>
      </vt:variant>
      <vt:variant>
        <vt:i4>5</vt:i4>
      </vt:variant>
      <vt:variant>
        <vt:lpwstr/>
      </vt:variant>
      <vt:variant>
        <vt:lpwstr>_Toc98266827</vt:lpwstr>
      </vt:variant>
      <vt:variant>
        <vt:i4>1507391</vt:i4>
      </vt:variant>
      <vt:variant>
        <vt:i4>524</vt:i4>
      </vt:variant>
      <vt:variant>
        <vt:i4>0</vt:i4>
      </vt:variant>
      <vt:variant>
        <vt:i4>5</vt:i4>
      </vt:variant>
      <vt:variant>
        <vt:lpwstr/>
      </vt:variant>
      <vt:variant>
        <vt:lpwstr>_Toc98266826</vt:lpwstr>
      </vt:variant>
      <vt:variant>
        <vt:i4>1310783</vt:i4>
      </vt:variant>
      <vt:variant>
        <vt:i4>518</vt:i4>
      </vt:variant>
      <vt:variant>
        <vt:i4>0</vt:i4>
      </vt:variant>
      <vt:variant>
        <vt:i4>5</vt:i4>
      </vt:variant>
      <vt:variant>
        <vt:lpwstr/>
      </vt:variant>
      <vt:variant>
        <vt:lpwstr>_Toc98266825</vt:lpwstr>
      </vt:variant>
      <vt:variant>
        <vt:i4>1376319</vt:i4>
      </vt:variant>
      <vt:variant>
        <vt:i4>512</vt:i4>
      </vt:variant>
      <vt:variant>
        <vt:i4>0</vt:i4>
      </vt:variant>
      <vt:variant>
        <vt:i4>5</vt:i4>
      </vt:variant>
      <vt:variant>
        <vt:lpwstr/>
      </vt:variant>
      <vt:variant>
        <vt:lpwstr>_Toc98266824</vt:lpwstr>
      </vt:variant>
      <vt:variant>
        <vt:i4>1179711</vt:i4>
      </vt:variant>
      <vt:variant>
        <vt:i4>506</vt:i4>
      </vt:variant>
      <vt:variant>
        <vt:i4>0</vt:i4>
      </vt:variant>
      <vt:variant>
        <vt:i4>5</vt:i4>
      </vt:variant>
      <vt:variant>
        <vt:lpwstr/>
      </vt:variant>
      <vt:variant>
        <vt:lpwstr>_Toc98266823</vt:lpwstr>
      </vt:variant>
      <vt:variant>
        <vt:i4>1245247</vt:i4>
      </vt:variant>
      <vt:variant>
        <vt:i4>500</vt:i4>
      </vt:variant>
      <vt:variant>
        <vt:i4>0</vt:i4>
      </vt:variant>
      <vt:variant>
        <vt:i4>5</vt:i4>
      </vt:variant>
      <vt:variant>
        <vt:lpwstr/>
      </vt:variant>
      <vt:variant>
        <vt:lpwstr>_Toc98266822</vt:lpwstr>
      </vt:variant>
      <vt:variant>
        <vt:i4>1048639</vt:i4>
      </vt:variant>
      <vt:variant>
        <vt:i4>494</vt:i4>
      </vt:variant>
      <vt:variant>
        <vt:i4>0</vt:i4>
      </vt:variant>
      <vt:variant>
        <vt:i4>5</vt:i4>
      </vt:variant>
      <vt:variant>
        <vt:lpwstr/>
      </vt:variant>
      <vt:variant>
        <vt:lpwstr>_Toc98266821</vt:lpwstr>
      </vt:variant>
      <vt:variant>
        <vt:i4>1114175</vt:i4>
      </vt:variant>
      <vt:variant>
        <vt:i4>488</vt:i4>
      </vt:variant>
      <vt:variant>
        <vt:i4>0</vt:i4>
      </vt:variant>
      <vt:variant>
        <vt:i4>5</vt:i4>
      </vt:variant>
      <vt:variant>
        <vt:lpwstr/>
      </vt:variant>
      <vt:variant>
        <vt:lpwstr>_Toc98266820</vt:lpwstr>
      </vt:variant>
      <vt:variant>
        <vt:i4>1572924</vt:i4>
      </vt:variant>
      <vt:variant>
        <vt:i4>482</vt:i4>
      </vt:variant>
      <vt:variant>
        <vt:i4>0</vt:i4>
      </vt:variant>
      <vt:variant>
        <vt:i4>5</vt:i4>
      </vt:variant>
      <vt:variant>
        <vt:lpwstr/>
      </vt:variant>
      <vt:variant>
        <vt:lpwstr>_Toc98266819</vt:lpwstr>
      </vt:variant>
      <vt:variant>
        <vt:i4>1638460</vt:i4>
      </vt:variant>
      <vt:variant>
        <vt:i4>476</vt:i4>
      </vt:variant>
      <vt:variant>
        <vt:i4>0</vt:i4>
      </vt:variant>
      <vt:variant>
        <vt:i4>5</vt:i4>
      </vt:variant>
      <vt:variant>
        <vt:lpwstr/>
      </vt:variant>
      <vt:variant>
        <vt:lpwstr>_Toc98266818</vt:lpwstr>
      </vt:variant>
      <vt:variant>
        <vt:i4>1441852</vt:i4>
      </vt:variant>
      <vt:variant>
        <vt:i4>470</vt:i4>
      </vt:variant>
      <vt:variant>
        <vt:i4>0</vt:i4>
      </vt:variant>
      <vt:variant>
        <vt:i4>5</vt:i4>
      </vt:variant>
      <vt:variant>
        <vt:lpwstr/>
      </vt:variant>
      <vt:variant>
        <vt:lpwstr>_Toc98266817</vt:lpwstr>
      </vt:variant>
      <vt:variant>
        <vt:i4>1507388</vt:i4>
      </vt:variant>
      <vt:variant>
        <vt:i4>464</vt:i4>
      </vt:variant>
      <vt:variant>
        <vt:i4>0</vt:i4>
      </vt:variant>
      <vt:variant>
        <vt:i4>5</vt:i4>
      </vt:variant>
      <vt:variant>
        <vt:lpwstr/>
      </vt:variant>
      <vt:variant>
        <vt:lpwstr>_Toc98266816</vt:lpwstr>
      </vt:variant>
      <vt:variant>
        <vt:i4>1310780</vt:i4>
      </vt:variant>
      <vt:variant>
        <vt:i4>458</vt:i4>
      </vt:variant>
      <vt:variant>
        <vt:i4>0</vt:i4>
      </vt:variant>
      <vt:variant>
        <vt:i4>5</vt:i4>
      </vt:variant>
      <vt:variant>
        <vt:lpwstr/>
      </vt:variant>
      <vt:variant>
        <vt:lpwstr>_Toc98266815</vt:lpwstr>
      </vt:variant>
      <vt:variant>
        <vt:i4>1376316</vt:i4>
      </vt:variant>
      <vt:variant>
        <vt:i4>452</vt:i4>
      </vt:variant>
      <vt:variant>
        <vt:i4>0</vt:i4>
      </vt:variant>
      <vt:variant>
        <vt:i4>5</vt:i4>
      </vt:variant>
      <vt:variant>
        <vt:lpwstr/>
      </vt:variant>
      <vt:variant>
        <vt:lpwstr>_Toc98266814</vt:lpwstr>
      </vt:variant>
      <vt:variant>
        <vt:i4>1179708</vt:i4>
      </vt:variant>
      <vt:variant>
        <vt:i4>446</vt:i4>
      </vt:variant>
      <vt:variant>
        <vt:i4>0</vt:i4>
      </vt:variant>
      <vt:variant>
        <vt:i4>5</vt:i4>
      </vt:variant>
      <vt:variant>
        <vt:lpwstr/>
      </vt:variant>
      <vt:variant>
        <vt:lpwstr>_Toc98266813</vt:lpwstr>
      </vt:variant>
      <vt:variant>
        <vt:i4>1245244</vt:i4>
      </vt:variant>
      <vt:variant>
        <vt:i4>440</vt:i4>
      </vt:variant>
      <vt:variant>
        <vt:i4>0</vt:i4>
      </vt:variant>
      <vt:variant>
        <vt:i4>5</vt:i4>
      </vt:variant>
      <vt:variant>
        <vt:lpwstr/>
      </vt:variant>
      <vt:variant>
        <vt:lpwstr>_Toc98266812</vt:lpwstr>
      </vt:variant>
      <vt:variant>
        <vt:i4>1048636</vt:i4>
      </vt:variant>
      <vt:variant>
        <vt:i4>434</vt:i4>
      </vt:variant>
      <vt:variant>
        <vt:i4>0</vt:i4>
      </vt:variant>
      <vt:variant>
        <vt:i4>5</vt:i4>
      </vt:variant>
      <vt:variant>
        <vt:lpwstr/>
      </vt:variant>
      <vt:variant>
        <vt:lpwstr>_Toc98266811</vt:lpwstr>
      </vt:variant>
      <vt:variant>
        <vt:i4>1114172</vt:i4>
      </vt:variant>
      <vt:variant>
        <vt:i4>428</vt:i4>
      </vt:variant>
      <vt:variant>
        <vt:i4>0</vt:i4>
      </vt:variant>
      <vt:variant>
        <vt:i4>5</vt:i4>
      </vt:variant>
      <vt:variant>
        <vt:lpwstr/>
      </vt:variant>
      <vt:variant>
        <vt:lpwstr>_Toc98266810</vt:lpwstr>
      </vt:variant>
      <vt:variant>
        <vt:i4>1572925</vt:i4>
      </vt:variant>
      <vt:variant>
        <vt:i4>422</vt:i4>
      </vt:variant>
      <vt:variant>
        <vt:i4>0</vt:i4>
      </vt:variant>
      <vt:variant>
        <vt:i4>5</vt:i4>
      </vt:variant>
      <vt:variant>
        <vt:lpwstr/>
      </vt:variant>
      <vt:variant>
        <vt:lpwstr>_Toc98266809</vt:lpwstr>
      </vt:variant>
      <vt:variant>
        <vt:i4>1638461</vt:i4>
      </vt:variant>
      <vt:variant>
        <vt:i4>416</vt:i4>
      </vt:variant>
      <vt:variant>
        <vt:i4>0</vt:i4>
      </vt:variant>
      <vt:variant>
        <vt:i4>5</vt:i4>
      </vt:variant>
      <vt:variant>
        <vt:lpwstr/>
      </vt:variant>
      <vt:variant>
        <vt:lpwstr>_Toc98266808</vt:lpwstr>
      </vt:variant>
      <vt:variant>
        <vt:i4>1441853</vt:i4>
      </vt:variant>
      <vt:variant>
        <vt:i4>410</vt:i4>
      </vt:variant>
      <vt:variant>
        <vt:i4>0</vt:i4>
      </vt:variant>
      <vt:variant>
        <vt:i4>5</vt:i4>
      </vt:variant>
      <vt:variant>
        <vt:lpwstr/>
      </vt:variant>
      <vt:variant>
        <vt:lpwstr>_Toc98266807</vt:lpwstr>
      </vt:variant>
      <vt:variant>
        <vt:i4>1507389</vt:i4>
      </vt:variant>
      <vt:variant>
        <vt:i4>404</vt:i4>
      </vt:variant>
      <vt:variant>
        <vt:i4>0</vt:i4>
      </vt:variant>
      <vt:variant>
        <vt:i4>5</vt:i4>
      </vt:variant>
      <vt:variant>
        <vt:lpwstr/>
      </vt:variant>
      <vt:variant>
        <vt:lpwstr>_Toc98266806</vt:lpwstr>
      </vt:variant>
      <vt:variant>
        <vt:i4>1310781</vt:i4>
      </vt:variant>
      <vt:variant>
        <vt:i4>398</vt:i4>
      </vt:variant>
      <vt:variant>
        <vt:i4>0</vt:i4>
      </vt:variant>
      <vt:variant>
        <vt:i4>5</vt:i4>
      </vt:variant>
      <vt:variant>
        <vt:lpwstr/>
      </vt:variant>
      <vt:variant>
        <vt:lpwstr>_Toc98266805</vt:lpwstr>
      </vt:variant>
      <vt:variant>
        <vt:i4>1376317</vt:i4>
      </vt:variant>
      <vt:variant>
        <vt:i4>392</vt:i4>
      </vt:variant>
      <vt:variant>
        <vt:i4>0</vt:i4>
      </vt:variant>
      <vt:variant>
        <vt:i4>5</vt:i4>
      </vt:variant>
      <vt:variant>
        <vt:lpwstr/>
      </vt:variant>
      <vt:variant>
        <vt:lpwstr>_Toc98266804</vt:lpwstr>
      </vt:variant>
      <vt:variant>
        <vt:i4>1179709</vt:i4>
      </vt:variant>
      <vt:variant>
        <vt:i4>386</vt:i4>
      </vt:variant>
      <vt:variant>
        <vt:i4>0</vt:i4>
      </vt:variant>
      <vt:variant>
        <vt:i4>5</vt:i4>
      </vt:variant>
      <vt:variant>
        <vt:lpwstr/>
      </vt:variant>
      <vt:variant>
        <vt:lpwstr>_Toc98266803</vt:lpwstr>
      </vt:variant>
      <vt:variant>
        <vt:i4>1245245</vt:i4>
      </vt:variant>
      <vt:variant>
        <vt:i4>380</vt:i4>
      </vt:variant>
      <vt:variant>
        <vt:i4>0</vt:i4>
      </vt:variant>
      <vt:variant>
        <vt:i4>5</vt:i4>
      </vt:variant>
      <vt:variant>
        <vt:lpwstr/>
      </vt:variant>
      <vt:variant>
        <vt:lpwstr>_Toc98266802</vt:lpwstr>
      </vt:variant>
      <vt:variant>
        <vt:i4>1048637</vt:i4>
      </vt:variant>
      <vt:variant>
        <vt:i4>374</vt:i4>
      </vt:variant>
      <vt:variant>
        <vt:i4>0</vt:i4>
      </vt:variant>
      <vt:variant>
        <vt:i4>5</vt:i4>
      </vt:variant>
      <vt:variant>
        <vt:lpwstr/>
      </vt:variant>
      <vt:variant>
        <vt:lpwstr>_Toc98266801</vt:lpwstr>
      </vt:variant>
      <vt:variant>
        <vt:i4>1114173</vt:i4>
      </vt:variant>
      <vt:variant>
        <vt:i4>368</vt:i4>
      </vt:variant>
      <vt:variant>
        <vt:i4>0</vt:i4>
      </vt:variant>
      <vt:variant>
        <vt:i4>5</vt:i4>
      </vt:variant>
      <vt:variant>
        <vt:lpwstr/>
      </vt:variant>
      <vt:variant>
        <vt:lpwstr>_Toc98266800</vt:lpwstr>
      </vt:variant>
      <vt:variant>
        <vt:i4>1507380</vt:i4>
      </vt:variant>
      <vt:variant>
        <vt:i4>362</vt:i4>
      </vt:variant>
      <vt:variant>
        <vt:i4>0</vt:i4>
      </vt:variant>
      <vt:variant>
        <vt:i4>5</vt:i4>
      </vt:variant>
      <vt:variant>
        <vt:lpwstr/>
      </vt:variant>
      <vt:variant>
        <vt:lpwstr>_Toc98266799</vt:lpwstr>
      </vt:variant>
      <vt:variant>
        <vt:i4>1441844</vt:i4>
      </vt:variant>
      <vt:variant>
        <vt:i4>356</vt:i4>
      </vt:variant>
      <vt:variant>
        <vt:i4>0</vt:i4>
      </vt:variant>
      <vt:variant>
        <vt:i4>5</vt:i4>
      </vt:variant>
      <vt:variant>
        <vt:lpwstr/>
      </vt:variant>
      <vt:variant>
        <vt:lpwstr>_Toc98266798</vt:lpwstr>
      </vt:variant>
      <vt:variant>
        <vt:i4>1638452</vt:i4>
      </vt:variant>
      <vt:variant>
        <vt:i4>350</vt:i4>
      </vt:variant>
      <vt:variant>
        <vt:i4>0</vt:i4>
      </vt:variant>
      <vt:variant>
        <vt:i4>5</vt:i4>
      </vt:variant>
      <vt:variant>
        <vt:lpwstr/>
      </vt:variant>
      <vt:variant>
        <vt:lpwstr>_Toc98266797</vt:lpwstr>
      </vt:variant>
      <vt:variant>
        <vt:i4>1572916</vt:i4>
      </vt:variant>
      <vt:variant>
        <vt:i4>344</vt:i4>
      </vt:variant>
      <vt:variant>
        <vt:i4>0</vt:i4>
      </vt:variant>
      <vt:variant>
        <vt:i4>5</vt:i4>
      </vt:variant>
      <vt:variant>
        <vt:lpwstr/>
      </vt:variant>
      <vt:variant>
        <vt:lpwstr>_Toc98266796</vt:lpwstr>
      </vt:variant>
      <vt:variant>
        <vt:i4>1769524</vt:i4>
      </vt:variant>
      <vt:variant>
        <vt:i4>338</vt:i4>
      </vt:variant>
      <vt:variant>
        <vt:i4>0</vt:i4>
      </vt:variant>
      <vt:variant>
        <vt:i4>5</vt:i4>
      </vt:variant>
      <vt:variant>
        <vt:lpwstr/>
      </vt:variant>
      <vt:variant>
        <vt:lpwstr>_Toc98266795</vt:lpwstr>
      </vt:variant>
      <vt:variant>
        <vt:i4>1703988</vt:i4>
      </vt:variant>
      <vt:variant>
        <vt:i4>332</vt:i4>
      </vt:variant>
      <vt:variant>
        <vt:i4>0</vt:i4>
      </vt:variant>
      <vt:variant>
        <vt:i4>5</vt:i4>
      </vt:variant>
      <vt:variant>
        <vt:lpwstr/>
      </vt:variant>
      <vt:variant>
        <vt:lpwstr>_Toc98266794</vt:lpwstr>
      </vt:variant>
      <vt:variant>
        <vt:i4>1900596</vt:i4>
      </vt:variant>
      <vt:variant>
        <vt:i4>326</vt:i4>
      </vt:variant>
      <vt:variant>
        <vt:i4>0</vt:i4>
      </vt:variant>
      <vt:variant>
        <vt:i4>5</vt:i4>
      </vt:variant>
      <vt:variant>
        <vt:lpwstr/>
      </vt:variant>
      <vt:variant>
        <vt:lpwstr>_Toc98266793</vt:lpwstr>
      </vt:variant>
      <vt:variant>
        <vt:i4>1835060</vt:i4>
      </vt:variant>
      <vt:variant>
        <vt:i4>320</vt:i4>
      </vt:variant>
      <vt:variant>
        <vt:i4>0</vt:i4>
      </vt:variant>
      <vt:variant>
        <vt:i4>5</vt:i4>
      </vt:variant>
      <vt:variant>
        <vt:lpwstr/>
      </vt:variant>
      <vt:variant>
        <vt:lpwstr>_Toc98266792</vt:lpwstr>
      </vt:variant>
      <vt:variant>
        <vt:i4>2031668</vt:i4>
      </vt:variant>
      <vt:variant>
        <vt:i4>314</vt:i4>
      </vt:variant>
      <vt:variant>
        <vt:i4>0</vt:i4>
      </vt:variant>
      <vt:variant>
        <vt:i4>5</vt:i4>
      </vt:variant>
      <vt:variant>
        <vt:lpwstr/>
      </vt:variant>
      <vt:variant>
        <vt:lpwstr>_Toc98266791</vt:lpwstr>
      </vt:variant>
      <vt:variant>
        <vt:i4>1966132</vt:i4>
      </vt:variant>
      <vt:variant>
        <vt:i4>308</vt:i4>
      </vt:variant>
      <vt:variant>
        <vt:i4>0</vt:i4>
      </vt:variant>
      <vt:variant>
        <vt:i4>5</vt:i4>
      </vt:variant>
      <vt:variant>
        <vt:lpwstr/>
      </vt:variant>
      <vt:variant>
        <vt:lpwstr>_Toc98266790</vt:lpwstr>
      </vt:variant>
      <vt:variant>
        <vt:i4>1507381</vt:i4>
      </vt:variant>
      <vt:variant>
        <vt:i4>302</vt:i4>
      </vt:variant>
      <vt:variant>
        <vt:i4>0</vt:i4>
      </vt:variant>
      <vt:variant>
        <vt:i4>5</vt:i4>
      </vt:variant>
      <vt:variant>
        <vt:lpwstr/>
      </vt:variant>
      <vt:variant>
        <vt:lpwstr>_Toc98266789</vt:lpwstr>
      </vt:variant>
      <vt:variant>
        <vt:i4>1441845</vt:i4>
      </vt:variant>
      <vt:variant>
        <vt:i4>296</vt:i4>
      </vt:variant>
      <vt:variant>
        <vt:i4>0</vt:i4>
      </vt:variant>
      <vt:variant>
        <vt:i4>5</vt:i4>
      </vt:variant>
      <vt:variant>
        <vt:lpwstr/>
      </vt:variant>
      <vt:variant>
        <vt:lpwstr>_Toc98266788</vt:lpwstr>
      </vt:variant>
      <vt:variant>
        <vt:i4>1638453</vt:i4>
      </vt:variant>
      <vt:variant>
        <vt:i4>290</vt:i4>
      </vt:variant>
      <vt:variant>
        <vt:i4>0</vt:i4>
      </vt:variant>
      <vt:variant>
        <vt:i4>5</vt:i4>
      </vt:variant>
      <vt:variant>
        <vt:lpwstr/>
      </vt:variant>
      <vt:variant>
        <vt:lpwstr>_Toc98266787</vt:lpwstr>
      </vt:variant>
      <vt:variant>
        <vt:i4>1572917</vt:i4>
      </vt:variant>
      <vt:variant>
        <vt:i4>284</vt:i4>
      </vt:variant>
      <vt:variant>
        <vt:i4>0</vt:i4>
      </vt:variant>
      <vt:variant>
        <vt:i4>5</vt:i4>
      </vt:variant>
      <vt:variant>
        <vt:lpwstr/>
      </vt:variant>
      <vt:variant>
        <vt:lpwstr>_Toc98266786</vt:lpwstr>
      </vt:variant>
      <vt:variant>
        <vt:i4>1769525</vt:i4>
      </vt:variant>
      <vt:variant>
        <vt:i4>278</vt:i4>
      </vt:variant>
      <vt:variant>
        <vt:i4>0</vt:i4>
      </vt:variant>
      <vt:variant>
        <vt:i4>5</vt:i4>
      </vt:variant>
      <vt:variant>
        <vt:lpwstr/>
      </vt:variant>
      <vt:variant>
        <vt:lpwstr>_Toc98266785</vt:lpwstr>
      </vt:variant>
      <vt:variant>
        <vt:i4>1703989</vt:i4>
      </vt:variant>
      <vt:variant>
        <vt:i4>272</vt:i4>
      </vt:variant>
      <vt:variant>
        <vt:i4>0</vt:i4>
      </vt:variant>
      <vt:variant>
        <vt:i4>5</vt:i4>
      </vt:variant>
      <vt:variant>
        <vt:lpwstr/>
      </vt:variant>
      <vt:variant>
        <vt:lpwstr>_Toc98266784</vt:lpwstr>
      </vt:variant>
      <vt:variant>
        <vt:i4>1900597</vt:i4>
      </vt:variant>
      <vt:variant>
        <vt:i4>266</vt:i4>
      </vt:variant>
      <vt:variant>
        <vt:i4>0</vt:i4>
      </vt:variant>
      <vt:variant>
        <vt:i4>5</vt:i4>
      </vt:variant>
      <vt:variant>
        <vt:lpwstr/>
      </vt:variant>
      <vt:variant>
        <vt:lpwstr>_Toc98266783</vt:lpwstr>
      </vt:variant>
      <vt:variant>
        <vt:i4>1835061</vt:i4>
      </vt:variant>
      <vt:variant>
        <vt:i4>260</vt:i4>
      </vt:variant>
      <vt:variant>
        <vt:i4>0</vt:i4>
      </vt:variant>
      <vt:variant>
        <vt:i4>5</vt:i4>
      </vt:variant>
      <vt:variant>
        <vt:lpwstr/>
      </vt:variant>
      <vt:variant>
        <vt:lpwstr>_Toc98266782</vt:lpwstr>
      </vt:variant>
      <vt:variant>
        <vt:i4>2031669</vt:i4>
      </vt:variant>
      <vt:variant>
        <vt:i4>254</vt:i4>
      </vt:variant>
      <vt:variant>
        <vt:i4>0</vt:i4>
      </vt:variant>
      <vt:variant>
        <vt:i4>5</vt:i4>
      </vt:variant>
      <vt:variant>
        <vt:lpwstr/>
      </vt:variant>
      <vt:variant>
        <vt:lpwstr>_Toc98266781</vt:lpwstr>
      </vt:variant>
      <vt:variant>
        <vt:i4>1966133</vt:i4>
      </vt:variant>
      <vt:variant>
        <vt:i4>248</vt:i4>
      </vt:variant>
      <vt:variant>
        <vt:i4>0</vt:i4>
      </vt:variant>
      <vt:variant>
        <vt:i4>5</vt:i4>
      </vt:variant>
      <vt:variant>
        <vt:lpwstr/>
      </vt:variant>
      <vt:variant>
        <vt:lpwstr>_Toc98266780</vt:lpwstr>
      </vt:variant>
      <vt:variant>
        <vt:i4>1507386</vt:i4>
      </vt:variant>
      <vt:variant>
        <vt:i4>242</vt:i4>
      </vt:variant>
      <vt:variant>
        <vt:i4>0</vt:i4>
      </vt:variant>
      <vt:variant>
        <vt:i4>5</vt:i4>
      </vt:variant>
      <vt:variant>
        <vt:lpwstr/>
      </vt:variant>
      <vt:variant>
        <vt:lpwstr>_Toc98266779</vt:lpwstr>
      </vt:variant>
      <vt:variant>
        <vt:i4>1441850</vt:i4>
      </vt:variant>
      <vt:variant>
        <vt:i4>236</vt:i4>
      </vt:variant>
      <vt:variant>
        <vt:i4>0</vt:i4>
      </vt:variant>
      <vt:variant>
        <vt:i4>5</vt:i4>
      </vt:variant>
      <vt:variant>
        <vt:lpwstr/>
      </vt:variant>
      <vt:variant>
        <vt:lpwstr>_Toc98266778</vt:lpwstr>
      </vt:variant>
      <vt:variant>
        <vt:i4>1638458</vt:i4>
      </vt:variant>
      <vt:variant>
        <vt:i4>230</vt:i4>
      </vt:variant>
      <vt:variant>
        <vt:i4>0</vt:i4>
      </vt:variant>
      <vt:variant>
        <vt:i4>5</vt:i4>
      </vt:variant>
      <vt:variant>
        <vt:lpwstr/>
      </vt:variant>
      <vt:variant>
        <vt:lpwstr>_Toc98266777</vt:lpwstr>
      </vt:variant>
      <vt:variant>
        <vt:i4>1572922</vt:i4>
      </vt:variant>
      <vt:variant>
        <vt:i4>224</vt:i4>
      </vt:variant>
      <vt:variant>
        <vt:i4>0</vt:i4>
      </vt:variant>
      <vt:variant>
        <vt:i4>5</vt:i4>
      </vt:variant>
      <vt:variant>
        <vt:lpwstr/>
      </vt:variant>
      <vt:variant>
        <vt:lpwstr>_Toc98266776</vt:lpwstr>
      </vt:variant>
      <vt:variant>
        <vt:i4>1769530</vt:i4>
      </vt:variant>
      <vt:variant>
        <vt:i4>218</vt:i4>
      </vt:variant>
      <vt:variant>
        <vt:i4>0</vt:i4>
      </vt:variant>
      <vt:variant>
        <vt:i4>5</vt:i4>
      </vt:variant>
      <vt:variant>
        <vt:lpwstr/>
      </vt:variant>
      <vt:variant>
        <vt:lpwstr>_Toc98266775</vt:lpwstr>
      </vt:variant>
      <vt:variant>
        <vt:i4>1703994</vt:i4>
      </vt:variant>
      <vt:variant>
        <vt:i4>212</vt:i4>
      </vt:variant>
      <vt:variant>
        <vt:i4>0</vt:i4>
      </vt:variant>
      <vt:variant>
        <vt:i4>5</vt:i4>
      </vt:variant>
      <vt:variant>
        <vt:lpwstr/>
      </vt:variant>
      <vt:variant>
        <vt:lpwstr>_Toc98266774</vt:lpwstr>
      </vt:variant>
      <vt:variant>
        <vt:i4>1900602</vt:i4>
      </vt:variant>
      <vt:variant>
        <vt:i4>206</vt:i4>
      </vt:variant>
      <vt:variant>
        <vt:i4>0</vt:i4>
      </vt:variant>
      <vt:variant>
        <vt:i4>5</vt:i4>
      </vt:variant>
      <vt:variant>
        <vt:lpwstr/>
      </vt:variant>
      <vt:variant>
        <vt:lpwstr>_Toc98266773</vt:lpwstr>
      </vt:variant>
      <vt:variant>
        <vt:i4>1835066</vt:i4>
      </vt:variant>
      <vt:variant>
        <vt:i4>200</vt:i4>
      </vt:variant>
      <vt:variant>
        <vt:i4>0</vt:i4>
      </vt:variant>
      <vt:variant>
        <vt:i4>5</vt:i4>
      </vt:variant>
      <vt:variant>
        <vt:lpwstr/>
      </vt:variant>
      <vt:variant>
        <vt:lpwstr>_Toc98266772</vt:lpwstr>
      </vt:variant>
      <vt:variant>
        <vt:i4>2031674</vt:i4>
      </vt:variant>
      <vt:variant>
        <vt:i4>194</vt:i4>
      </vt:variant>
      <vt:variant>
        <vt:i4>0</vt:i4>
      </vt:variant>
      <vt:variant>
        <vt:i4>5</vt:i4>
      </vt:variant>
      <vt:variant>
        <vt:lpwstr/>
      </vt:variant>
      <vt:variant>
        <vt:lpwstr>_Toc98266771</vt:lpwstr>
      </vt:variant>
      <vt:variant>
        <vt:i4>1966138</vt:i4>
      </vt:variant>
      <vt:variant>
        <vt:i4>188</vt:i4>
      </vt:variant>
      <vt:variant>
        <vt:i4>0</vt:i4>
      </vt:variant>
      <vt:variant>
        <vt:i4>5</vt:i4>
      </vt:variant>
      <vt:variant>
        <vt:lpwstr/>
      </vt:variant>
      <vt:variant>
        <vt:lpwstr>_Toc98266770</vt:lpwstr>
      </vt:variant>
      <vt:variant>
        <vt:i4>1507387</vt:i4>
      </vt:variant>
      <vt:variant>
        <vt:i4>182</vt:i4>
      </vt:variant>
      <vt:variant>
        <vt:i4>0</vt:i4>
      </vt:variant>
      <vt:variant>
        <vt:i4>5</vt:i4>
      </vt:variant>
      <vt:variant>
        <vt:lpwstr/>
      </vt:variant>
      <vt:variant>
        <vt:lpwstr>_Toc98266769</vt:lpwstr>
      </vt:variant>
      <vt:variant>
        <vt:i4>1441851</vt:i4>
      </vt:variant>
      <vt:variant>
        <vt:i4>176</vt:i4>
      </vt:variant>
      <vt:variant>
        <vt:i4>0</vt:i4>
      </vt:variant>
      <vt:variant>
        <vt:i4>5</vt:i4>
      </vt:variant>
      <vt:variant>
        <vt:lpwstr/>
      </vt:variant>
      <vt:variant>
        <vt:lpwstr>_Toc98266768</vt:lpwstr>
      </vt:variant>
      <vt:variant>
        <vt:i4>1638459</vt:i4>
      </vt:variant>
      <vt:variant>
        <vt:i4>170</vt:i4>
      </vt:variant>
      <vt:variant>
        <vt:i4>0</vt:i4>
      </vt:variant>
      <vt:variant>
        <vt:i4>5</vt:i4>
      </vt:variant>
      <vt:variant>
        <vt:lpwstr/>
      </vt:variant>
      <vt:variant>
        <vt:lpwstr>_Toc98266767</vt:lpwstr>
      </vt:variant>
      <vt:variant>
        <vt:i4>1572923</vt:i4>
      </vt:variant>
      <vt:variant>
        <vt:i4>164</vt:i4>
      </vt:variant>
      <vt:variant>
        <vt:i4>0</vt:i4>
      </vt:variant>
      <vt:variant>
        <vt:i4>5</vt:i4>
      </vt:variant>
      <vt:variant>
        <vt:lpwstr/>
      </vt:variant>
      <vt:variant>
        <vt:lpwstr>_Toc98266766</vt:lpwstr>
      </vt:variant>
      <vt:variant>
        <vt:i4>1769531</vt:i4>
      </vt:variant>
      <vt:variant>
        <vt:i4>158</vt:i4>
      </vt:variant>
      <vt:variant>
        <vt:i4>0</vt:i4>
      </vt:variant>
      <vt:variant>
        <vt:i4>5</vt:i4>
      </vt:variant>
      <vt:variant>
        <vt:lpwstr/>
      </vt:variant>
      <vt:variant>
        <vt:lpwstr>_Toc98266765</vt:lpwstr>
      </vt:variant>
      <vt:variant>
        <vt:i4>1703995</vt:i4>
      </vt:variant>
      <vt:variant>
        <vt:i4>152</vt:i4>
      </vt:variant>
      <vt:variant>
        <vt:i4>0</vt:i4>
      </vt:variant>
      <vt:variant>
        <vt:i4>5</vt:i4>
      </vt:variant>
      <vt:variant>
        <vt:lpwstr/>
      </vt:variant>
      <vt:variant>
        <vt:lpwstr>_Toc98266764</vt:lpwstr>
      </vt:variant>
      <vt:variant>
        <vt:i4>1900603</vt:i4>
      </vt:variant>
      <vt:variant>
        <vt:i4>146</vt:i4>
      </vt:variant>
      <vt:variant>
        <vt:i4>0</vt:i4>
      </vt:variant>
      <vt:variant>
        <vt:i4>5</vt:i4>
      </vt:variant>
      <vt:variant>
        <vt:lpwstr/>
      </vt:variant>
      <vt:variant>
        <vt:lpwstr>_Toc98266763</vt:lpwstr>
      </vt:variant>
      <vt:variant>
        <vt:i4>1835067</vt:i4>
      </vt:variant>
      <vt:variant>
        <vt:i4>140</vt:i4>
      </vt:variant>
      <vt:variant>
        <vt:i4>0</vt:i4>
      </vt:variant>
      <vt:variant>
        <vt:i4>5</vt:i4>
      </vt:variant>
      <vt:variant>
        <vt:lpwstr/>
      </vt:variant>
      <vt:variant>
        <vt:lpwstr>_Toc98266762</vt:lpwstr>
      </vt:variant>
      <vt:variant>
        <vt:i4>2031675</vt:i4>
      </vt:variant>
      <vt:variant>
        <vt:i4>134</vt:i4>
      </vt:variant>
      <vt:variant>
        <vt:i4>0</vt:i4>
      </vt:variant>
      <vt:variant>
        <vt:i4>5</vt:i4>
      </vt:variant>
      <vt:variant>
        <vt:lpwstr/>
      </vt:variant>
      <vt:variant>
        <vt:lpwstr>_Toc98266761</vt:lpwstr>
      </vt:variant>
      <vt:variant>
        <vt:i4>1966139</vt:i4>
      </vt:variant>
      <vt:variant>
        <vt:i4>128</vt:i4>
      </vt:variant>
      <vt:variant>
        <vt:i4>0</vt:i4>
      </vt:variant>
      <vt:variant>
        <vt:i4>5</vt:i4>
      </vt:variant>
      <vt:variant>
        <vt:lpwstr/>
      </vt:variant>
      <vt:variant>
        <vt:lpwstr>_Toc98266760</vt:lpwstr>
      </vt:variant>
      <vt:variant>
        <vt:i4>1507384</vt:i4>
      </vt:variant>
      <vt:variant>
        <vt:i4>122</vt:i4>
      </vt:variant>
      <vt:variant>
        <vt:i4>0</vt:i4>
      </vt:variant>
      <vt:variant>
        <vt:i4>5</vt:i4>
      </vt:variant>
      <vt:variant>
        <vt:lpwstr/>
      </vt:variant>
      <vt:variant>
        <vt:lpwstr>_Toc98266759</vt:lpwstr>
      </vt:variant>
      <vt:variant>
        <vt:i4>1441848</vt:i4>
      </vt:variant>
      <vt:variant>
        <vt:i4>116</vt:i4>
      </vt:variant>
      <vt:variant>
        <vt:i4>0</vt:i4>
      </vt:variant>
      <vt:variant>
        <vt:i4>5</vt:i4>
      </vt:variant>
      <vt:variant>
        <vt:lpwstr/>
      </vt:variant>
      <vt:variant>
        <vt:lpwstr>_Toc98266758</vt:lpwstr>
      </vt:variant>
      <vt:variant>
        <vt:i4>1638456</vt:i4>
      </vt:variant>
      <vt:variant>
        <vt:i4>110</vt:i4>
      </vt:variant>
      <vt:variant>
        <vt:i4>0</vt:i4>
      </vt:variant>
      <vt:variant>
        <vt:i4>5</vt:i4>
      </vt:variant>
      <vt:variant>
        <vt:lpwstr/>
      </vt:variant>
      <vt:variant>
        <vt:lpwstr>_Toc98266757</vt:lpwstr>
      </vt:variant>
      <vt:variant>
        <vt:i4>1572920</vt:i4>
      </vt:variant>
      <vt:variant>
        <vt:i4>104</vt:i4>
      </vt:variant>
      <vt:variant>
        <vt:i4>0</vt:i4>
      </vt:variant>
      <vt:variant>
        <vt:i4>5</vt:i4>
      </vt:variant>
      <vt:variant>
        <vt:lpwstr/>
      </vt:variant>
      <vt:variant>
        <vt:lpwstr>_Toc98266756</vt:lpwstr>
      </vt:variant>
      <vt:variant>
        <vt:i4>1769528</vt:i4>
      </vt:variant>
      <vt:variant>
        <vt:i4>98</vt:i4>
      </vt:variant>
      <vt:variant>
        <vt:i4>0</vt:i4>
      </vt:variant>
      <vt:variant>
        <vt:i4>5</vt:i4>
      </vt:variant>
      <vt:variant>
        <vt:lpwstr/>
      </vt:variant>
      <vt:variant>
        <vt:lpwstr>_Toc98266755</vt:lpwstr>
      </vt:variant>
      <vt:variant>
        <vt:i4>1703992</vt:i4>
      </vt:variant>
      <vt:variant>
        <vt:i4>92</vt:i4>
      </vt:variant>
      <vt:variant>
        <vt:i4>0</vt:i4>
      </vt:variant>
      <vt:variant>
        <vt:i4>5</vt:i4>
      </vt:variant>
      <vt:variant>
        <vt:lpwstr/>
      </vt:variant>
      <vt:variant>
        <vt:lpwstr>_Toc98266754</vt:lpwstr>
      </vt:variant>
      <vt:variant>
        <vt:i4>1900600</vt:i4>
      </vt:variant>
      <vt:variant>
        <vt:i4>86</vt:i4>
      </vt:variant>
      <vt:variant>
        <vt:i4>0</vt:i4>
      </vt:variant>
      <vt:variant>
        <vt:i4>5</vt:i4>
      </vt:variant>
      <vt:variant>
        <vt:lpwstr/>
      </vt:variant>
      <vt:variant>
        <vt:lpwstr>_Toc98266753</vt:lpwstr>
      </vt:variant>
      <vt:variant>
        <vt:i4>1835064</vt:i4>
      </vt:variant>
      <vt:variant>
        <vt:i4>80</vt:i4>
      </vt:variant>
      <vt:variant>
        <vt:i4>0</vt:i4>
      </vt:variant>
      <vt:variant>
        <vt:i4>5</vt:i4>
      </vt:variant>
      <vt:variant>
        <vt:lpwstr/>
      </vt:variant>
      <vt:variant>
        <vt:lpwstr>_Toc98266752</vt:lpwstr>
      </vt:variant>
      <vt:variant>
        <vt:i4>2031672</vt:i4>
      </vt:variant>
      <vt:variant>
        <vt:i4>74</vt:i4>
      </vt:variant>
      <vt:variant>
        <vt:i4>0</vt:i4>
      </vt:variant>
      <vt:variant>
        <vt:i4>5</vt:i4>
      </vt:variant>
      <vt:variant>
        <vt:lpwstr/>
      </vt:variant>
      <vt:variant>
        <vt:lpwstr>_Toc98266751</vt:lpwstr>
      </vt:variant>
      <vt:variant>
        <vt:i4>1966136</vt:i4>
      </vt:variant>
      <vt:variant>
        <vt:i4>68</vt:i4>
      </vt:variant>
      <vt:variant>
        <vt:i4>0</vt:i4>
      </vt:variant>
      <vt:variant>
        <vt:i4>5</vt:i4>
      </vt:variant>
      <vt:variant>
        <vt:lpwstr/>
      </vt:variant>
      <vt:variant>
        <vt:lpwstr>_Toc98266750</vt:lpwstr>
      </vt:variant>
      <vt:variant>
        <vt:i4>1507385</vt:i4>
      </vt:variant>
      <vt:variant>
        <vt:i4>62</vt:i4>
      </vt:variant>
      <vt:variant>
        <vt:i4>0</vt:i4>
      </vt:variant>
      <vt:variant>
        <vt:i4>5</vt:i4>
      </vt:variant>
      <vt:variant>
        <vt:lpwstr/>
      </vt:variant>
      <vt:variant>
        <vt:lpwstr>_Toc98266749</vt:lpwstr>
      </vt:variant>
      <vt:variant>
        <vt:i4>1441849</vt:i4>
      </vt:variant>
      <vt:variant>
        <vt:i4>56</vt:i4>
      </vt:variant>
      <vt:variant>
        <vt:i4>0</vt:i4>
      </vt:variant>
      <vt:variant>
        <vt:i4>5</vt:i4>
      </vt:variant>
      <vt:variant>
        <vt:lpwstr/>
      </vt:variant>
      <vt:variant>
        <vt:lpwstr>_Toc98266748</vt:lpwstr>
      </vt:variant>
      <vt:variant>
        <vt:i4>1638457</vt:i4>
      </vt:variant>
      <vt:variant>
        <vt:i4>50</vt:i4>
      </vt:variant>
      <vt:variant>
        <vt:i4>0</vt:i4>
      </vt:variant>
      <vt:variant>
        <vt:i4>5</vt:i4>
      </vt:variant>
      <vt:variant>
        <vt:lpwstr/>
      </vt:variant>
      <vt:variant>
        <vt:lpwstr>_Toc98266747</vt:lpwstr>
      </vt:variant>
      <vt:variant>
        <vt:i4>1572921</vt:i4>
      </vt:variant>
      <vt:variant>
        <vt:i4>44</vt:i4>
      </vt:variant>
      <vt:variant>
        <vt:i4>0</vt:i4>
      </vt:variant>
      <vt:variant>
        <vt:i4>5</vt:i4>
      </vt:variant>
      <vt:variant>
        <vt:lpwstr/>
      </vt:variant>
      <vt:variant>
        <vt:lpwstr>_Toc98266746</vt:lpwstr>
      </vt:variant>
      <vt:variant>
        <vt:i4>1769529</vt:i4>
      </vt:variant>
      <vt:variant>
        <vt:i4>38</vt:i4>
      </vt:variant>
      <vt:variant>
        <vt:i4>0</vt:i4>
      </vt:variant>
      <vt:variant>
        <vt:i4>5</vt:i4>
      </vt:variant>
      <vt:variant>
        <vt:lpwstr/>
      </vt:variant>
      <vt:variant>
        <vt:lpwstr>_Toc98266745</vt:lpwstr>
      </vt:variant>
      <vt:variant>
        <vt:i4>1703993</vt:i4>
      </vt:variant>
      <vt:variant>
        <vt:i4>32</vt:i4>
      </vt:variant>
      <vt:variant>
        <vt:i4>0</vt:i4>
      </vt:variant>
      <vt:variant>
        <vt:i4>5</vt:i4>
      </vt:variant>
      <vt:variant>
        <vt:lpwstr/>
      </vt:variant>
      <vt:variant>
        <vt:lpwstr>_Toc98266744</vt:lpwstr>
      </vt:variant>
      <vt:variant>
        <vt:i4>1900601</vt:i4>
      </vt:variant>
      <vt:variant>
        <vt:i4>26</vt:i4>
      </vt:variant>
      <vt:variant>
        <vt:i4>0</vt:i4>
      </vt:variant>
      <vt:variant>
        <vt:i4>5</vt:i4>
      </vt:variant>
      <vt:variant>
        <vt:lpwstr/>
      </vt:variant>
      <vt:variant>
        <vt:lpwstr>_Toc98266743</vt:lpwstr>
      </vt:variant>
      <vt:variant>
        <vt:i4>1835065</vt:i4>
      </vt:variant>
      <vt:variant>
        <vt:i4>20</vt:i4>
      </vt:variant>
      <vt:variant>
        <vt:i4>0</vt:i4>
      </vt:variant>
      <vt:variant>
        <vt:i4>5</vt:i4>
      </vt:variant>
      <vt:variant>
        <vt:lpwstr/>
      </vt:variant>
      <vt:variant>
        <vt:lpwstr>_Toc98266742</vt:lpwstr>
      </vt:variant>
      <vt:variant>
        <vt:i4>2031673</vt:i4>
      </vt:variant>
      <vt:variant>
        <vt:i4>14</vt:i4>
      </vt:variant>
      <vt:variant>
        <vt:i4>0</vt:i4>
      </vt:variant>
      <vt:variant>
        <vt:i4>5</vt:i4>
      </vt:variant>
      <vt:variant>
        <vt:lpwstr/>
      </vt:variant>
      <vt:variant>
        <vt:lpwstr>_Toc98266741</vt:lpwstr>
      </vt:variant>
      <vt:variant>
        <vt:i4>1966137</vt:i4>
      </vt:variant>
      <vt:variant>
        <vt:i4>8</vt:i4>
      </vt:variant>
      <vt:variant>
        <vt:i4>0</vt:i4>
      </vt:variant>
      <vt:variant>
        <vt:i4>5</vt:i4>
      </vt:variant>
      <vt:variant>
        <vt:lpwstr/>
      </vt:variant>
      <vt:variant>
        <vt:lpwstr>_Toc98266740</vt:lpwstr>
      </vt:variant>
      <vt:variant>
        <vt:i4>1507390</vt:i4>
      </vt:variant>
      <vt:variant>
        <vt:i4>2</vt:i4>
      </vt:variant>
      <vt:variant>
        <vt:i4>0</vt:i4>
      </vt:variant>
      <vt:variant>
        <vt:i4>5</vt:i4>
      </vt:variant>
      <vt:variant>
        <vt:lpwstr/>
      </vt:variant>
      <vt:variant>
        <vt:lpwstr>_Toc98266739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Жулина Наталья Игоревна</dc:creator>
  <cp:keywords/>
  <dc:description/>
  <cp:lastModifiedBy>Носко Полина Анатольевна</cp:lastModifiedBy>
  <cp:revision>3</cp:revision>
  <cp:lastPrinted>2021-12-07T02:04:00Z</cp:lastPrinted>
  <dcterms:created xsi:type="dcterms:W3CDTF">2023-05-22T10:25:00Z</dcterms:created>
  <dcterms:modified xsi:type="dcterms:W3CDTF">2023-05-22T12:08:00Z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0x010100ED83C634452A974EB284DFDADFEB0DAF</vt:lpwstr>
  </property>
</Properties>
</file>